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28F8F" w14:textId="4EE385E9" w:rsidR="00E17C47" w:rsidRDefault="00E17C47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15829D91" w14:textId="77777777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1C6CB33" w14:textId="77777777" w:rsidR="008E191B" w:rsidRDefault="008B50E5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  <w:r w:rsidRPr="008B50E5">
        <w:rPr>
          <w:rFonts w:ascii="Times" w:hAnsi="Times"/>
          <w:b/>
          <w:bCs/>
          <w:color w:val="C00000"/>
          <w:sz w:val="20"/>
          <w:szCs w:val="20"/>
          <w:lang w:val="en-US"/>
        </w:rPr>
        <w:t>The author and reviewers shall not know the identities of one another (double-blind review process).</w:t>
      </w:r>
      <w:r w:rsidR="00C448FF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</w:t>
      </w:r>
      <w:r w:rsidR="00C448FF" w:rsidRPr="00C448FF">
        <w:rPr>
          <w:rFonts w:ascii="Times" w:hAnsi="Times"/>
          <w:b/>
          <w:bCs/>
          <w:color w:val="C00000"/>
          <w:sz w:val="20"/>
          <w:szCs w:val="20"/>
          <w:lang w:val="en-US"/>
        </w:rPr>
        <w:t>Before sending the text to be peer-reviewed, the Editorial Board removes all the data that would make it possible to identify the author of the manuscript</w:t>
      </w:r>
      <w:r w:rsidR="00C448FF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. </w:t>
      </w:r>
    </w:p>
    <w:p w14:paraId="40081E9B" w14:textId="77777777" w:rsidR="00DC7018" w:rsidRDefault="00DC7018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</w:p>
    <w:p w14:paraId="6013A789" w14:textId="5B3CD27C" w:rsidR="008B50E5" w:rsidRPr="008B50E5" w:rsidRDefault="0088164B" w:rsidP="00C448FF">
      <w:pPr>
        <w:pStyle w:val="Bezodstpw"/>
        <w:jc w:val="both"/>
        <w:rPr>
          <w:rFonts w:ascii="Times" w:hAnsi="Times"/>
          <w:b/>
          <w:bCs/>
          <w:color w:val="C00000"/>
          <w:sz w:val="20"/>
          <w:szCs w:val="20"/>
          <w:lang w:val="en-US"/>
        </w:rPr>
      </w:pPr>
      <w:r>
        <w:rPr>
          <w:rFonts w:ascii="Times" w:hAnsi="Times"/>
          <w:b/>
          <w:bCs/>
          <w:color w:val="C00000"/>
          <w:sz w:val="20"/>
          <w:szCs w:val="20"/>
          <w:lang w:val="en-US"/>
        </w:rPr>
        <w:t>The r</w:t>
      </w:r>
      <w:r w:rsidRPr="0088164B">
        <w:rPr>
          <w:rFonts w:ascii="Times" w:hAnsi="Times"/>
          <w:b/>
          <w:bCs/>
          <w:color w:val="C00000"/>
          <w:sz w:val="20"/>
          <w:szCs w:val="20"/>
          <w:lang w:val="en-US"/>
        </w:rPr>
        <w:t>eview</w:t>
      </w:r>
      <w:r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articles</w:t>
      </w:r>
      <w:r w:rsidRPr="0088164B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shall be published in Polish or in English.</w:t>
      </w:r>
      <w:r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 T</w:t>
      </w:r>
      <w:r w:rsidRPr="0088164B"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he review </w:t>
      </w:r>
      <w:r>
        <w:rPr>
          <w:rFonts w:ascii="Times" w:hAnsi="Times"/>
          <w:b/>
          <w:bCs/>
          <w:color w:val="C00000"/>
          <w:sz w:val="20"/>
          <w:szCs w:val="20"/>
          <w:lang w:val="en-US"/>
        </w:rPr>
        <w:t xml:space="preserve">article </w:t>
      </w:r>
      <w:r w:rsidRPr="0088164B">
        <w:rPr>
          <w:rFonts w:ascii="Times" w:hAnsi="Times"/>
          <w:b/>
          <w:bCs/>
          <w:color w:val="C00000"/>
          <w:sz w:val="20"/>
          <w:szCs w:val="20"/>
          <w:lang w:val="en-US"/>
        </w:rPr>
        <w:t>should constitute a critical analysis and assessment of the scientific publication concerned.</w:t>
      </w:r>
    </w:p>
    <w:p w14:paraId="0AACBC1B" w14:textId="34E8AA79" w:rsidR="008B50E5" w:rsidRDefault="008B50E5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CE0C48A" w14:textId="77777777" w:rsidR="009A3C76" w:rsidRDefault="009A3C76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AC23FE" w14:textId="3AB69CDE" w:rsidR="000238B6" w:rsidRPr="00EA1110" w:rsidRDefault="000238B6" w:rsidP="000238B6">
      <w:pPr>
        <w:spacing w:after="0" w:line="360" w:lineRule="auto"/>
        <w:contextualSpacing/>
        <w:jc w:val="both"/>
        <w:rPr>
          <w:rFonts w:ascii="Times" w:hAnsi="Times"/>
          <w:color w:val="808080" w:themeColor="background1" w:themeShade="80"/>
          <w:sz w:val="28"/>
          <w:szCs w:val="28"/>
          <w:lang w:val="en-US"/>
        </w:rPr>
      </w:pPr>
      <w:r w:rsidRPr="00907AAC">
        <w:rPr>
          <w:rFonts w:ascii="Times New Roman" w:hAnsi="Times New Roman"/>
          <w:sz w:val="24"/>
          <w:szCs w:val="24"/>
          <w:lang w:val="en-US"/>
        </w:rPr>
        <w:t xml:space="preserve">John </w:t>
      </w:r>
      <w:r w:rsidR="00907AAC" w:rsidRPr="00907AAC">
        <w:rPr>
          <w:rFonts w:ascii="Times New Roman" w:hAnsi="Times New Roman"/>
          <w:sz w:val="24"/>
          <w:szCs w:val="24"/>
          <w:lang w:val="en-US"/>
        </w:rPr>
        <w:t>S</w:t>
      </w:r>
      <w:r w:rsidR="00907AAC">
        <w:rPr>
          <w:rFonts w:ascii="Times New Roman" w:hAnsi="Times New Roman"/>
          <w:sz w:val="24"/>
          <w:szCs w:val="24"/>
          <w:lang w:val="en-US"/>
        </w:rPr>
        <w:t xml:space="preserve">mith </w:t>
      </w:r>
      <w:r w:rsidR="00EA1110" w:rsidRPr="00EA1110">
        <w:rPr>
          <w:rFonts w:ascii="Times" w:hAnsi="Times"/>
          <w:color w:val="808080"/>
          <w:sz w:val="24"/>
          <w:szCs w:val="24"/>
        </w:rPr>
        <w:t>(</w:t>
      </w:r>
      <w:r w:rsidR="00E05FCE" w:rsidRPr="00E05FCE">
        <w:rPr>
          <w:rFonts w:ascii="Times" w:hAnsi="Times"/>
          <w:color w:val="808080"/>
          <w:sz w:val="24"/>
          <w:szCs w:val="24"/>
        </w:rPr>
        <w:t xml:space="preserve">Name Surname </w:t>
      </w:r>
      <w:r w:rsidR="00E05FCE">
        <w:rPr>
          <w:rFonts w:ascii="Times" w:hAnsi="Times"/>
          <w:color w:val="808080"/>
          <w:sz w:val="24"/>
          <w:szCs w:val="24"/>
        </w:rPr>
        <w:t xml:space="preserve">- </w:t>
      </w:r>
      <w:r w:rsidR="00EA1110" w:rsidRPr="00EA1110">
        <w:rPr>
          <w:rFonts w:ascii="Times" w:hAnsi="Times"/>
          <w:color w:val="808080"/>
          <w:sz w:val="24"/>
          <w:szCs w:val="24"/>
        </w:rPr>
        <w:t>Times New Roman, 1</w:t>
      </w:r>
      <w:r w:rsidR="00EA1110">
        <w:rPr>
          <w:rFonts w:ascii="Times" w:hAnsi="Times"/>
          <w:color w:val="808080"/>
          <w:sz w:val="24"/>
          <w:szCs w:val="24"/>
        </w:rPr>
        <w:t>2</w:t>
      </w:r>
      <w:r w:rsidR="00EA1110" w:rsidRPr="00EA1110">
        <w:rPr>
          <w:rFonts w:ascii="Times" w:hAnsi="Times"/>
          <w:color w:val="808080"/>
          <w:sz w:val="24"/>
          <w:szCs w:val="24"/>
        </w:rPr>
        <w:t xml:space="preserve"> pt)</w:t>
      </w:r>
    </w:p>
    <w:p w14:paraId="7EEDC706" w14:textId="113B3C8E" w:rsidR="000238B6" w:rsidRPr="00EA1110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</w:pPr>
      <w:r w:rsidRPr="00907AAC">
        <w:rPr>
          <w:rFonts w:ascii="Times New Roman" w:hAnsi="Times New Roman"/>
          <w:sz w:val="20"/>
          <w:szCs w:val="20"/>
          <w:lang w:val="en-US"/>
        </w:rPr>
        <w:t>Maria Curie-Skłodowska University, Poland</w:t>
      </w:r>
      <w:r w:rsidR="00EA1110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(</w:t>
      </w:r>
      <w:r w:rsidR="00E232C0" w:rsidRPr="00E232C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affiliation</w:t>
      </w:r>
      <w:r w:rsidR="00E232C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 xml:space="preserve"> - </w:t>
      </w:r>
      <w:r w:rsidR="00EA1110" w:rsidRPr="00EA1110">
        <w:rPr>
          <w:rFonts w:ascii="Times New Roman" w:hAnsi="Times New Roman"/>
          <w:color w:val="808080" w:themeColor="background1" w:themeShade="80"/>
          <w:sz w:val="20"/>
          <w:szCs w:val="20"/>
          <w:lang w:val="en-US"/>
        </w:rPr>
        <w:t>Times New Roman, 10 pt)</w:t>
      </w:r>
    </w:p>
    <w:p w14:paraId="02F925D9" w14:textId="766CE612" w:rsidR="000238B6" w:rsidRPr="003C697D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ORCID: 0000-000</w:t>
      </w:r>
      <w:r>
        <w:rPr>
          <w:rFonts w:ascii="Times New Roman" w:hAnsi="Times New Roman"/>
          <w:sz w:val="20"/>
          <w:szCs w:val="20"/>
        </w:rPr>
        <w:t>0</w:t>
      </w:r>
      <w:r w:rsidRPr="00A567D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0000</w:t>
      </w:r>
      <w:r w:rsidRPr="00A567D8">
        <w:rPr>
          <w:rFonts w:ascii="Times New Roman" w:hAnsi="Times New Roman"/>
          <w:sz w:val="20"/>
          <w:szCs w:val="20"/>
        </w:rPr>
        <w:t>-0</w:t>
      </w:r>
      <w:r>
        <w:rPr>
          <w:rFonts w:ascii="Times New Roman" w:hAnsi="Times New Roman"/>
          <w:sz w:val="20"/>
          <w:szCs w:val="20"/>
        </w:rPr>
        <w:t>000</w:t>
      </w:r>
      <w:r w:rsidR="00EA1110">
        <w:rPr>
          <w:rFonts w:ascii="Times New Roman" w:hAnsi="Times New Roman"/>
          <w:sz w:val="20"/>
          <w:szCs w:val="20"/>
        </w:rPr>
        <w:t xml:space="preserve">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(Times New Roman, 10 pt)</w:t>
      </w:r>
    </w:p>
    <w:p w14:paraId="2B2DA244" w14:textId="1A36AF98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A567D8">
        <w:rPr>
          <w:rFonts w:ascii="Times New Roman" w:hAnsi="Times New Roman"/>
          <w:sz w:val="20"/>
          <w:szCs w:val="20"/>
        </w:rPr>
        <w:t>.</w:t>
      </w:r>
      <w:r w:rsidR="0027727E">
        <w:rPr>
          <w:rFonts w:ascii="Times New Roman" w:hAnsi="Times New Roman"/>
          <w:sz w:val="20"/>
          <w:szCs w:val="20"/>
        </w:rPr>
        <w:t>smith</w:t>
      </w:r>
      <w:r w:rsidRPr="00A567D8">
        <w:rPr>
          <w:rFonts w:ascii="Times New Roman" w:hAnsi="Times New Roman"/>
          <w:sz w:val="20"/>
          <w:szCs w:val="20"/>
        </w:rPr>
        <w:t>@umcs.pl</w:t>
      </w:r>
      <w:r w:rsidR="003C697D">
        <w:rPr>
          <w:rFonts w:ascii="Times New Roman" w:hAnsi="Times New Roman"/>
          <w:sz w:val="20"/>
          <w:szCs w:val="20"/>
        </w:rPr>
        <w:t xml:space="preserve">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</w:t>
      </w:r>
      <w:r w:rsidR="005C1D02" w:rsidRP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e-mail address </w:t>
      </w:r>
      <w:r w:rsid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- </w:t>
      </w:r>
      <w:r w:rsidR="003C697D"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Times New Roman, 10 pt)</w:t>
      </w:r>
    </w:p>
    <w:p w14:paraId="3238F01E" w14:textId="05D500A3" w:rsidR="000238B6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57862C61" w14:textId="516163CC" w:rsidR="00914ADF" w:rsidRDefault="00914ADF" w:rsidP="000238B6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0BB7A363" w14:textId="1011CE68" w:rsidR="00914ADF" w:rsidRPr="008244FF" w:rsidRDefault="00914ADF" w:rsidP="008244F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8244FF">
        <w:rPr>
          <w:rFonts w:ascii="Times New Roman" w:hAnsi="Times New Roman"/>
          <w:b/>
          <w:bCs/>
          <w:sz w:val="24"/>
          <w:szCs w:val="24"/>
        </w:rPr>
        <w:t xml:space="preserve">Title of </w:t>
      </w:r>
      <w:r w:rsidR="00112A35" w:rsidRPr="008244FF">
        <w:rPr>
          <w:rFonts w:ascii="Times New Roman" w:hAnsi="Times New Roman"/>
          <w:b/>
          <w:bCs/>
          <w:sz w:val="24"/>
          <w:szCs w:val="24"/>
        </w:rPr>
        <w:t xml:space="preserve">the </w:t>
      </w:r>
      <w:r w:rsidR="008244FF" w:rsidRPr="008244FF">
        <w:rPr>
          <w:rFonts w:ascii="Times New Roman" w:hAnsi="Times New Roman"/>
          <w:b/>
          <w:bCs/>
          <w:sz w:val="24"/>
          <w:szCs w:val="24"/>
        </w:rPr>
        <w:t>review article</w:t>
      </w:r>
    </w:p>
    <w:p w14:paraId="203E6BCB" w14:textId="2CCFBBEE" w:rsidR="00914ADF" w:rsidRPr="00E500F9" w:rsidRDefault="00914ADF" w:rsidP="00914ADF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</w:pP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 xml:space="preserve">(Times New Roman, 12 pt, </w:t>
      </w:r>
      <w:r w:rsidR="00111FB0"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B</w:t>
      </w: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old)</w:t>
      </w:r>
    </w:p>
    <w:p w14:paraId="098A81EF" w14:textId="77777777" w:rsidR="000238B6" w:rsidRPr="00A567D8" w:rsidRDefault="000238B6" w:rsidP="000238B6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178F3C3" w14:textId="03CA9BF9" w:rsidR="00F54E59" w:rsidRDefault="00E500F9" w:rsidP="00E500F9">
      <w:pPr>
        <w:jc w:val="center"/>
        <w:rPr>
          <w:rFonts w:ascii="Times" w:hAnsi="Times"/>
          <w:color w:val="808080" w:themeColor="background1" w:themeShade="80"/>
          <w:sz w:val="20"/>
          <w:szCs w:val="20"/>
        </w:rPr>
      </w:pPr>
      <w:r w:rsidRPr="00E500F9">
        <w:rPr>
          <w:rFonts w:ascii="Times" w:hAnsi="Times"/>
          <w:sz w:val="20"/>
          <w:szCs w:val="20"/>
        </w:rPr>
        <w:t>ABSTRACT</w:t>
      </w:r>
      <w:r>
        <w:rPr>
          <w:rFonts w:ascii="Times" w:hAnsi="Times"/>
          <w:sz w:val="20"/>
          <w:szCs w:val="20"/>
        </w:rPr>
        <w:t xml:space="preserve"> 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(Times New Roman, 10 pt</w:t>
      </w:r>
      <w:r w:rsidR="006D3F42">
        <w:rPr>
          <w:rFonts w:ascii="Times" w:hAnsi="Times"/>
          <w:color w:val="808080" w:themeColor="background1" w:themeShade="80"/>
          <w:sz w:val="20"/>
          <w:szCs w:val="20"/>
        </w:rPr>
        <w:t xml:space="preserve">, </w:t>
      </w:r>
      <w:r w:rsidR="000E3422">
        <w:rPr>
          <w:rFonts w:ascii="Times" w:hAnsi="Times"/>
          <w:color w:val="808080" w:themeColor="background1" w:themeShade="80"/>
          <w:sz w:val="20"/>
          <w:szCs w:val="20"/>
        </w:rPr>
        <w:t>5</w:t>
      </w:r>
      <w:r w:rsidR="006D3F42">
        <w:rPr>
          <w:rFonts w:ascii="Times" w:hAnsi="Times"/>
          <w:color w:val="808080" w:themeColor="background1" w:themeShade="80"/>
          <w:sz w:val="20"/>
          <w:szCs w:val="20"/>
        </w:rPr>
        <w:t>0-</w:t>
      </w:r>
      <w:r w:rsidR="000E3422">
        <w:rPr>
          <w:rFonts w:ascii="Times" w:hAnsi="Times"/>
          <w:color w:val="808080" w:themeColor="background1" w:themeShade="80"/>
          <w:sz w:val="20"/>
          <w:szCs w:val="20"/>
        </w:rPr>
        <w:t>10</w:t>
      </w:r>
      <w:r w:rsidR="006D3F42">
        <w:rPr>
          <w:rFonts w:ascii="Times" w:hAnsi="Times"/>
          <w:color w:val="808080" w:themeColor="background1" w:themeShade="80"/>
          <w:sz w:val="20"/>
          <w:szCs w:val="20"/>
        </w:rPr>
        <w:t>0 words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)</w:t>
      </w:r>
    </w:p>
    <w:p w14:paraId="4E57F60D" w14:textId="1581A1AA" w:rsidR="00A511C4" w:rsidRDefault="00F67B79" w:rsidP="000E3422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  <w:r>
        <w:rPr>
          <w:rFonts w:ascii="Times" w:hAnsi="Times"/>
          <w:color w:val="808080" w:themeColor="background1" w:themeShade="80"/>
          <w:sz w:val="20"/>
          <w:szCs w:val="20"/>
        </w:rPr>
        <w:t>T</w:t>
      </w:r>
      <w:r w:rsidRPr="00F67B79">
        <w:rPr>
          <w:rFonts w:ascii="Times" w:hAnsi="Times"/>
          <w:color w:val="000000" w:themeColor="text1"/>
          <w:sz w:val="20"/>
          <w:szCs w:val="20"/>
        </w:rPr>
        <w:t xml:space="preserve">he abstract should have </w:t>
      </w:r>
      <w:r w:rsidR="000E3422">
        <w:rPr>
          <w:rFonts w:ascii="Times" w:hAnsi="Times"/>
          <w:color w:val="000000" w:themeColor="text1"/>
          <w:sz w:val="20"/>
          <w:szCs w:val="20"/>
        </w:rPr>
        <w:t>50</w:t>
      </w:r>
      <w:r w:rsidRPr="00F67B79">
        <w:rPr>
          <w:rFonts w:ascii="Times" w:hAnsi="Times"/>
          <w:color w:val="000000" w:themeColor="text1"/>
          <w:sz w:val="20"/>
          <w:szCs w:val="20"/>
        </w:rPr>
        <w:t xml:space="preserve"> to </w:t>
      </w:r>
      <w:r w:rsidR="001B20EC">
        <w:rPr>
          <w:rFonts w:ascii="Times" w:hAnsi="Times"/>
          <w:color w:val="000000" w:themeColor="text1"/>
          <w:sz w:val="20"/>
          <w:szCs w:val="20"/>
        </w:rPr>
        <w:t>1</w:t>
      </w:r>
      <w:r w:rsidR="000E3422">
        <w:rPr>
          <w:rFonts w:ascii="Times" w:hAnsi="Times"/>
          <w:color w:val="000000" w:themeColor="text1"/>
          <w:sz w:val="20"/>
          <w:szCs w:val="20"/>
        </w:rPr>
        <w:t>0</w:t>
      </w:r>
      <w:r w:rsidRPr="00F67B79">
        <w:rPr>
          <w:rFonts w:ascii="Times" w:hAnsi="Times"/>
          <w:color w:val="000000" w:themeColor="text1"/>
          <w:sz w:val="20"/>
          <w:szCs w:val="20"/>
        </w:rPr>
        <w:t>0 words.</w:t>
      </w:r>
      <w:r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>
        <w:rPr>
          <w:rFonts w:ascii="Times" w:hAnsi="Times"/>
          <w:color w:val="000000" w:themeColor="text1"/>
          <w:sz w:val="20"/>
          <w:szCs w:val="20"/>
        </w:rPr>
        <w:t>T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 xml:space="preserve">he author shall attach to the review 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article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an abstract in English and Polish.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 xml:space="preserve">The foreign author shall attach to the review 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article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an abstract in English. In this case the translation into Polish shall be provided by the Editorial Board.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The abstract of the review should specify: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1) the subject matter and significance of the reviewed item for science or practice;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2) the assessment of methodological correctness of the reviewed item;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3) the assessment of logical correctness of the reviewed item;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4) the assessment of originality of the reviewed item;</w:t>
      </w:r>
      <w:r w:rsidR="000E3422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0E3422" w:rsidRPr="000E3422">
        <w:rPr>
          <w:rFonts w:ascii="Times" w:hAnsi="Times"/>
          <w:color w:val="000000" w:themeColor="text1"/>
          <w:sz w:val="20"/>
          <w:szCs w:val="20"/>
        </w:rPr>
        <w:t>5) the reviewer's conclusions.</w:t>
      </w:r>
    </w:p>
    <w:p w14:paraId="56ADF518" w14:textId="32D640FB" w:rsidR="002822C0" w:rsidRDefault="002822C0" w:rsidP="00897860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  <w:r w:rsidRPr="002822C0">
        <w:rPr>
          <w:rFonts w:ascii="Times" w:hAnsi="Times"/>
          <w:b/>
          <w:bCs/>
          <w:color w:val="000000" w:themeColor="text1"/>
          <w:sz w:val="20"/>
          <w:szCs w:val="20"/>
        </w:rPr>
        <w:t>Keywords:</w:t>
      </w:r>
      <w:r w:rsidRPr="002822C0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Pr="002822C0">
        <w:rPr>
          <w:rFonts w:ascii="Times" w:hAnsi="Times"/>
          <w:color w:val="44546A" w:themeColor="text2"/>
          <w:sz w:val="20"/>
          <w:szCs w:val="20"/>
        </w:rPr>
        <w:t xml:space="preserve">(Times New Roman, 10 pt, </w:t>
      </w:r>
      <w:r>
        <w:rPr>
          <w:rFonts w:ascii="Times" w:hAnsi="Times"/>
          <w:color w:val="44546A" w:themeColor="text2"/>
          <w:sz w:val="20"/>
          <w:szCs w:val="20"/>
        </w:rPr>
        <w:t>3-6</w:t>
      </w:r>
      <w:r w:rsidRPr="002822C0">
        <w:rPr>
          <w:rFonts w:ascii="Times" w:hAnsi="Times"/>
          <w:color w:val="44546A" w:themeColor="text2"/>
          <w:sz w:val="20"/>
          <w:szCs w:val="20"/>
        </w:rPr>
        <w:t xml:space="preserve"> words)</w:t>
      </w:r>
      <w:r>
        <w:rPr>
          <w:rFonts w:ascii="Times" w:hAnsi="Times"/>
          <w:color w:val="44546A" w:themeColor="text2"/>
          <w:sz w:val="20"/>
          <w:szCs w:val="20"/>
        </w:rPr>
        <w:t xml:space="preserve"> </w:t>
      </w:r>
      <w:r w:rsidR="008D6706">
        <w:rPr>
          <w:rFonts w:ascii="Times" w:hAnsi="Times"/>
          <w:color w:val="000000" w:themeColor="text1"/>
          <w:sz w:val="20"/>
          <w:szCs w:val="20"/>
        </w:rPr>
        <w:t>a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>uthor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should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specify</w:t>
      </w:r>
      <w:r w:rsidR="008D6706">
        <w:rPr>
          <w:rFonts w:ascii="Times" w:hAnsi="Times"/>
          <w:color w:val="000000" w:themeColor="text1"/>
          <w:sz w:val="20"/>
          <w:szCs w:val="20"/>
        </w:rPr>
        <w:t>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387BCA">
        <w:rPr>
          <w:rFonts w:ascii="Times" w:hAnsi="Times"/>
          <w:color w:val="000000" w:themeColor="text1"/>
          <w:sz w:val="20"/>
          <w:szCs w:val="20"/>
        </w:rPr>
        <w:t>three;</w:t>
      </w:r>
      <w:r w:rsidR="008D6706">
        <w:rPr>
          <w:rFonts w:ascii="Times" w:hAnsi="Times"/>
          <w:color w:val="000000" w:themeColor="text1"/>
          <w:sz w:val="20"/>
          <w:szCs w:val="20"/>
        </w:rPr>
        <w:t xml:space="preserve"> 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to </w:t>
      </w:r>
      <w:r w:rsidR="008D6706">
        <w:rPr>
          <w:rFonts w:ascii="Times" w:hAnsi="Times"/>
          <w:color w:val="000000" w:themeColor="text1"/>
          <w:sz w:val="20"/>
          <w:szCs w:val="20"/>
        </w:rPr>
        <w:t>six;</w:t>
      </w:r>
      <w:r w:rsidR="008D6706" w:rsidRPr="008D6706">
        <w:rPr>
          <w:rFonts w:ascii="Times" w:hAnsi="Times"/>
          <w:color w:val="000000" w:themeColor="text1"/>
          <w:sz w:val="20"/>
          <w:szCs w:val="20"/>
        </w:rPr>
        <w:t xml:space="preserve"> keywords</w:t>
      </w:r>
    </w:p>
    <w:p w14:paraId="6087B719" w14:textId="518812B9" w:rsidR="00E62C3E" w:rsidRDefault="00E62C3E" w:rsidP="00897860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</w:rPr>
      </w:pPr>
    </w:p>
    <w:p w14:paraId="6C431879" w14:textId="64F3349C" w:rsidR="00E62C3E" w:rsidRDefault="00E62C3E" w:rsidP="00E62C3E">
      <w:pPr>
        <w:spacing w:line="240" w:lineRule="auto"/>
        <w:ind w:firstLine="708"/>
        <w:jc w:val="center"/>
        <w:rPr>
          <w:rFonts w:ascii="Times" w:hAnsi="Times"/>
          <w:color w:val="44546A" w:themeColor="text2"/>
          <w:sz w:val="24"/>
          <w:szCs w:val="24"/>
        </w:rPr>
      </w:pPr>
      <w:r w:rsidRPr="00E62C3E">
        <w:rPr>
          <w:rFonts w:ascii="Times" w:hAnsi="Times"/>
          <w:color w:val="44546A" w:themeColor="text2"/>
          <w:sz w:val="24"/>
          <w:szCs w:val="24"/>
        </w:rPr>
        <w:t>(Times New Roman, 12 pt)</w:t>
      </w:r>
    </w:p>
    <w:p w14:paraId="6F5E7F41" w14:textId="12F4D125" w:rsidR="00E62C3E" w:rsidRPr="00790EBD" w:rsidRDefault="001B20EC" w:rsidP="00894B71">
      <w:pPr>
        <w:spacing w:line="360" w:lineRule="auto"/>
        <w:ind w:firstLine="708"/>
        <w:jc w:val="both"/>
        <w:rPr>
          <w:rFonts w:ascii="Times" w:hAnsi="Times"/>
          <w:color w:val="000000" w:themeColor="text1"/>
          <w:sz w:val="24"/>
          <w:szCs w:val="24"/>
        </w:rPr>
      </w:pPr>
      <w:r w:rsidRPr="001B20EC">
        <w:rPr>
          <w:rFonts w:ascii="Times" w:hAnsi="Times"/>
          <w:color w:val="000000" w:themeColor="text1"/>
          <w:sz w:val="24"/>
          <w:szCs w:val="24"/>
        </w:rPr>
        <w:t>The review article should constitute a critical analysis and assessment of the scientific publication concerned</w:t>
      </w:r>
      <w:r w:rsidR="00BA407C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1"/>
      </w:r>
      <w:r w:rsidR="00E6441A" w:rsidRPr="00E6441A">
        <w:rPr>
          <w:rFonts w:ascii="Times" w:hAnsi="Times"/>
          <w:color w:val="000000" w:themeColor="text1"/>
          <w:sz w:val="24"/>
          <w:szCs w:val="24"/>
        </w:rPr>
        <w:t xml:space="preserve">. </w:t>
      </w:r>
    </w:p>
    <w:p w14:paraId="628E89D0" w14:textId="1149D27F" w:rsidR="00E62C3E" w:rsidRDefault="00E62C3E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</w:rPr>
      </w:pPr>
    </w:p>
    <w:p w14:paraId="6EC02EEF" w14:textId="59A3C8EE" w:rsidR="00E62C3E" w:rsidRPr="00A567D8" w:rsidRDefault="00E62C3E" w:rsidP="00E62C3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 w:rsidRPr="00A567D8">
        <w:rPr>
          <w:rFonts w:ascii="Times New Roman" w:eastAsia="Times New Roman" w:hAnsi="Times New Roman"/>
          <w:sz w:val="20"/>
          <w:szCs w:val="20"/>
        </w:rPr>
        <w:t>REFERENCES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(Times New Roman, 10 pt)</w:t>
      </w:r>
    </w:p>
    <w:p w14:paraId="5DD57D82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</w:rPr>
      </w:pPr>
    </w:p>
    <w:p w14:paraId="3361E599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  <w:r w:rsidRPr="00A567D8">
        <w:rPr>
          <w:rFonts w:ascii="Times New Roman" w:hAnsi="Times New Roman"/>
          <w:smallCaps/>
          <w:sz w:val="20"/>
          <w:szCs w:val="20"/>
        </w:rPr>
        <w:t>Literature</w:t>
      </w:r>
    </w:p>
    <w:p w14:paraId="4DB1FA38" w14:textId="77777777" w:rsidR="00E62C3E" w:rsidRPr="00A567D8" w:rsidRDefault="00E62C3E" w:rsidP="00E62C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04E6FA94" w14:textId="77777777" w:rsidR="00E62C3E" w:rsidRPr="00A567D8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Ausems E.,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The Council of Europe and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, [in:]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Ethical Eye: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, Strasbourg 2006.</w:t>
      </w:r>
    </w:p>
    <w:p w14:paraId="2C27C3BA" w14:textId="77777777" w:rsidR="00E62C3E" w:rsidRPr="00A567D8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</w:p>
    <w:p w14:paraId="0C8C86BF" w14:textId="0A610B49" w:rsidR="00E62C3E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Babińska I.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Kuczewska E.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Konkie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Felsmann M.Z.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Szarek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Popławski K.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Snarska A.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/>
          <w:sz w:val="20"/>
          <w:szCs w:val="20"/>
          <w:lang w:val="en-US"/>
        </w:rPr>
        <w:t>Selected aspects of humane animal protection in Polish law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>, “Polish Journal of Natural Sciences” 2017, vol. 32(2).</w:t>
      </w:r>
    </w:p>
    <w:p w14:paraId="47FA9E93" w14:textId="1F6C32FC" w:rsidR="00E62C3E" w:rsidRDefault="00E62C3E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41AD4D65" w14:textId="58C61FDF" w:rsidR="00FE19C7" w:rsidRPr="00C448FF" w:rsidRDefault="00FE19C7" w:rsidP="00FE19C7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616AC">
        <w:rPr>
          <w:rFonts w:ascii="Times New Roman" w:hAnsi="Times New Roman"/>
          <w:sz w:val="20"/>
          <w:szCs w:val="20"/>
        </w:rPr>
        <w:t xml:space="preserve">Gárdos-Orosz F., </w:t>
      </w:r>
      <w:r w:rsidRPr="00A616AC">
        <w:rPr>
          <w:rFonts w:ascii="Times New Roman" w:hAnsi="Times New Roman"/>
          <w:i/>
          <w:sz w:val="20"/>
          <w:szCs w:val="20"/>
        </w:rPr>
        <w:t>COVID-19 and the Responsiveness of the Hungarian Constitutional System</w:t>
      </w:r>
      <w:r w:rsidRPr="00A616AC">
        <w:rPr>
          <w:rFonts w:ascii="Times New Roman" w:hAnsi="Times New Roman"/>
          <w:sz w:val="20"/>
          <w:szCs w:val="20"/>
        </w:rPr>
        <w:t xml:space="preserve">, [in:] </w:t>
      </w:r>
      <w:r w:rsidRPr="00A616AC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Pr="00A616AC">
        <w:rPr>
          <w:rFonts w:ascii="Times New Roman" w:hAnsi="Times New Roman"/>
          <w:iCs/>
          <w:sz w:val="20"/>
          <w:szCs w:val="20"/>
        </w:rPr>
        <w:t xml:space="preserve">, ed. </w:t>
      </w:r>
      <w:r w:rsidRPr="00C448FF">
        <w:rPr>
          <w:rFonts w:ascii="Times New Roman" w:hAnsi="Times New Roman"/>
          <w:sz w:val="20"/>
          <w:szCs w:val="20"/>
          <w:lang w:val="pl-PL"/>
        </w:rPr>
        <w:t>J.M. Serna de la Garza, Ciudad de México 2020.</w:t>
      </w:r>
    </w:p>
    <w:p w14:paraId="13C05B82" w14:textId="77777777" w:rsidR="00FE19C7" w:rsidRDefault="00FE19C7" w:rsidP="00C7707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58512DAA" w14:textId="307F03C5" w:rsidR="00C7707C" w:rsidRPr="00A567D8" w:rsidRDefault="00C7707C" w:rsidP="00C7707C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  <w:r w:rsidRPr="00A567D8">
        <w:rPr>
          <w:rFonts w:ascii="Times New Roman" w:hAnsi="Times New Roman"/>
          <w:sz w:val="20"/>
          <w:szCs w:val="20"/>
          <w:lang w:val="pl-PL"/>
        </w:rPr>
        <w:t xml:space="preserve">Jachnik E., </w:t>
      </w:r>
      <w:r w:rsidRPr="00A567D8">
        <w:rPr>
          <w:rFonts w:ascii="Times New Roman" w:hAnsi="Times New Roman"/>
          <w:i/>
          <w:sz w:val="20"/>
          <w:szCs w:val="20"/>
          <w:lang w:val="pl-PL"/>
        </w:rPr>
        <w:t>Zasada dobrostanu zwierząt we Wspólnej Polityce Rolnej Unii Europejskiej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, </w:t>
      </w:r>
      <w:r>
        <w:rPr>
          <w:rFonts w:ascii="Times New Roman" w:hAnsi="Times New Roman"/>
          <w:sz w:val="20"/>
          <w:szCs w:val="20"/>
          <w:lang w:val="pl-PL"/>
        </w:rPr>
        <w:t>„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Studia Iuridica Lublinensia” 2017, vol. 26(1), </w:t>
      </w:r>
      <w:r w:rsidRPr="00A567D8">
        <w:rPr>
          <w:rFonts w:ascii="Times New Roman" w:hAnsi="Times New Roman"/>
          <w:b/>
          <w:sz w:val="20"/>
          <w:szCs w:val="20"/>
          <w:lang w:val="pl-PL"/>
        </w:rPr>
        <w:t xml:space="preserve">DOI: </w:t>
      </w:r>
      <w:hyperlink r:id="rId7" w:tgtFrame="_blank" w:history="1">
        <w:r w:rsidRPr="00A567D8">
          <w:rPr>
            <w:rFonts w:ascii="Times New Roman" w:hAnsi="Times New Roman"/>
            <w:b/>
            <w:sz w:val="20"/>
            <w:szCs w:val="20"/>
            <w:lang w:val="pl-PL"/>
          </w:rPr>
          <w:t>https://doi.org/10.17951/sil.2017.26.1.287</w:t>
        </w:r>
      </w:hyperlink>
      <w:r w:rsidRPr="00A567D8">
        <w:rPr>
          <w:rFonts w:ascii="Times New Roman" w:hAnsi="Times New Roman"/>
          <w:sz w:val="20"/>
          <w:szCs w:val="20"/>
          <w:lang w:val="pl-PL"/>
        </w:rPr>
        <w:t>.</w:t>
      </w:r>
    </w:p>
    <w:p w14:paraId="14ECB7BB" w14:textId="77777777" w:rsidR="00C7707C" w:rsidRPr="00C7707C" w:rsidRDefault="00C7707C" w:rsidP="00E62C3E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49F6EC39" w14:textId="77777777" w:rsidR="004F2CB9" w:rsidRPr="00A616AC" w:rsidRDefault="004F2CB9" w:rsidP="004F2CB9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16AC">
        <w:rPr>
          <w:rFonts w:ascii="Times New Roman" w:hAnsi="Times New Roman"/>
          <w:sz w:val="20"/>
          <w:szCs w:val="20"/>
          <w:lang w:val="hu-HU"/>
        </w:rPr>
        <w:t xml:space="preserve">Kostrubiec J., </w:t>
      </w:r>
      <w:r w:rsidRPr="00A616AC">
        <w:rPr>
          <w:rFonts w:ascii="Times New Roman" w:hAnsi="Times New Roman"/>
          <w:i/>
          <w:sz w:val="20"/>
          <w:szCs w:val="20"/>
        </w:rPr>
        <w:t>The Role of Public Order Regulations as Acts of Local Law in the Performance of Tasks in the Field of Public Security by Local Self-government in Poland</w:t>
      </w:r>
      <w:r w:rsidRPr="00A616AC">
        <w:rPr>
          <w:rFonts w:ascii="Times New Roman" w:hAnsi="Times New Roman"/>
          <w:sz w:val="20"/>
          <w:szCs w:val="20"/>
        </w:rPr>
        <w:t>, “</w:t>
      </w:r>
      <w:r w:rsidRPr="00A616AC">
        <w:rPr>
          <w:rFonts w:ascii="Times New Roman" w:hAnsi="Times New Roman"/>
          <w:iCs/>
          <w:sz w:val="20"/>
          <w:szCs w:val="20"/>
        </w:rPr>
        <w:t xml:space="preserve">Lex Localis – Journal of Local Self-government” </w:t>
      </w:r>
      <w:r w:rsidRPr="00A616AC">
        <w:rPr>
          <w:rFonts w:ascii="Times New Roman" w:hAnsi="Times New Roman"/>
          <w:sz w:val="20"/>
          <w:szCs w:val="20"/>
        </w:rPr>
        <w:t xml:space="preserve">2021, vol. 19(1), </w:t>
      </w:r>
      <w:r w:rsidRPr="00A616AC">
        <w:rPr>
          <w:rFonts w:ascii="Times New Roman" w:hAnsi="Times New Roman"/>
          <w:b/>
          <w:sz w:val="20"/>
          <w:szCs w:val="20"/>
        </w:rPr>
        <w:t xml:space="preserve">DOI: </w:t>
      </w:r>
      <w:hyperlink r:id="rId8" w:history="1">
        <w:r w:rsidRPr="00A616AC">
          <w:rPr>
            <w:rFonts w:ascii="Times New Roman" w:hAnsi="Times New Roman"/>
            <w:b/>
            <w:sz w:val="20"/>
            <w:szCs w:val="20"/>
            <w:shd w:val="clear" w:color="auto" w:fill="FFFFFF"/>
          </w:rPr>
          <w:t>https://doi.org/10.4335/19.1.111-129(2021)</w:t>
        </w:r>
      </w:hyperlink>
      <w:r w:rsidRPr="00A616AC">
        <w:rPr>
          <w:rFonts w:ascii="Times New Roman" w:hAnsi="Times New Roman"/>
          <w:sz w:val="20"/>
          <w:szCs w:val="20"/>
        </w:rPr>
        <w:t>.</w:t>
      </w:r>
    </w:p>
    <w:p w14:paraId="1E61378D" w14:textId="77777777" w:rsidR="00A915BE" w:rsidRPr="00A915BE" w:rsidRDefault="00A915BE" w:rsidP="00E50832">
      <w:pPr>
        <w:pStyle w:val="Bezodstpw"/>
        <w:jc w:val="both"/>
        <w:rPr>
          <w:rFonts w:ascii="Times" w:hAnsi="Times"/>
          <w:color w:val="C00000"/>
          <w:sz w:val="20"/>
          <w:szCs w:val="20"/>
          <w:lang w:val="en-US"/>
        </w:rPr>
      </w:pPr>
    </w:p>
    <w:p w14:paraId="3D304911" w14:textId="77777777" w:rsidR="0034606F" w:rsidRDefault="0034606F" w:rsidP="002D7632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</w:p>
    <w:p w14:paraId="21CA6494" w14:textId="466F76E0" w:rsidR="00CA0F46" w:rsidRDefault="008E7369" w:rsidP="002D7632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  <w:r>
        <w:rPr>
          <w:rFonts w:ascii="Times" w:hAnsi="Times"/>
          <w:b/>
          <w:bCs/>
          <w:color w:val="7030A0"/>
          <w:sz w:val="20"/>
          <w:szCs w:val="20"/>
          <w:lang w:val="pl-PL"/>
        </w:rPr>
        <w:t>Artykuły r</w:t>
      </w:r>
      <w:r w:rsidRPr="008E7369">
        <w:rPr>
          <w:rFonts w:ascii="Times" w:hAnsi="Times"/>
          <w:b/>
          <w:bCs/>
          <w:color w:val="7030A0"/>
          <w:sz w:val="20"/>
          <w:szCs w:val="20"/>
          <w:lang w:val="pl-PL"/>
        </w:rPr>
        <w:t>ecenz</w:t>
      </w:r>
      <w:r>
        <w:rPr>
          <w:rFonts w:ascii="Times" w:hAnsi="Times"/>
          <w:b/>
          <w:bCs/>
          <w:color w:val="7030A0"/>
          <w:sz w:val="20"/>
          <w:szCs w:val="20"/>
          <w:lang w:val="pl-PL"/>
        </w:rPr>
        <w:t>yjne</w:t>
      </w:r>
      <w:r w:rsidRPr="008E7369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 są publikowane w języku polskim albo w języku angielskim.</w:t>
      </w:r>
    </w:p>
    <w:p w14:paraId="3828AC0D" w14:textId="77777777" w:rsidR="00CA0F46" w:rsidRPr="009F1515" w:rsidRDefault="00CA0F46" w:rsidP="002D7632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</w:p>
    <w:p w14:paraId="5BA46721" w14:textId="5D54D612" w:rsidR="00A42C34" w:rsidRPr="009F1515" w:rsidRDefault="00DF55B9" w:rsidP="00BA5B2B">
      <w:pPr>
        <w:pStyle w:val="Bezodstpw"/>
        <w:jc w:val="both"/>
        <w:rPr>
          <w:rFonts w:ascii="Times" w:hAnsi="Times"/>
          <w:b/>
          <w:bCs/>
          <w:color w:val="7030A0"/>
          <w:sz w:val="20"/>
          <w:szCs w:val="20"/>
          <w:lang w:val="pl-PL"/>
        </w:rPr>
      </w:pPr>
      <w:r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>Autor i recenzenci nie znają swojej tożsamości. Redakcja przed wysłaniem tekstu do recenzji usuwa wsz</w:t>
      </w:r>
      <w:r w:rsidR="00897464"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>yst</w:t>
      </w:r>
      <w:r w:rsidRPr="009F1515">
        <w:rPr>
          <w:rFonts w:ascii="Times" w:hAnsi="Times"/>
          <w:b/>
          <w:bCs/>
          <w:color w:val="7030A0"/>
          <w:sz w:val="20"/>
          <w:szCs w:val="20"/>
          <w:lang w:val="pl-PL"/>
        </w:rPr>
        <w:t xml:space="preserve">kie dane, które mogłyby pozwolić na ustalenie tożsamości autora manuskryptu. </w:t>
      </w:r>
    </w:p>
    <w:p w14:paraId="2A45C750" w14:textId="77777777" w:rsidR="00E340C5" w:rsidRDefault="00E340C5" w:rsidP="00A42C3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3CD6A0F" w14:textId="799E6535" w:rsidR="00A42C34" w:rsidRPr="00A42C34" w:rsidRDefault="00A42C34" w:rsidP="00A42C34">
      <w:pPr>
        <w:spacing w:after="0" w:line="360" w:lineRule="auto"/>
        <w:contextualSpacing/>
        <w:jc w:val="both"/>
        <w:rPr>
          <w:rFonts w:ascii="Times" w:hAnsi="Times"/>
          <w:color w:val="808080" w:themeColor="background1" w:themeShade="80"/>
          <w:sz w:val="28"/>
          <w:szCs w:val="28"/>
          <w:lang w:val="pl-PL"/>
        </w:rPr>
      </w:pPr>
      <w:r w:rsidRPr="00A42C34">
        <w:rPr>
          <w:rFonts w:ascii="Times New Roman" w:hAnsi="Times New Roman"/>
          <w:sz w:val="24"/>
          <w:szCs w:val="24"/>
          <w:lang w:val="pl-PL"/>
        </w:rPr>
        <w:t xml:space="preserve">Jan Kowalski </w:t>
      </w:r>
      <w:r w:rsidRPr="00A42C34">
        <w:rPr>
          <w:rFonts w:ascii="Times" w:hAnsi="Times"/>
          <w:color w:val="808080"/>
          <w:sz w:val="24"/>
          <w:szCs w:val="24"/>
          <w:lang w:val="pl-PL"/>
        </w:rPr>
        <w:t>(imię i nazwisko - Times New Roman, 12 pt)</w:t>
      </w:r>
    </w:p>
    <w:p w14:paraId="3A6A87BC" w14:textId="4F707CC0" w:rsidR="00A42C34" w:rsidRPr="00A42C34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</w:pPr>
      <w:r w:rsidRPr="00A42C34">
        <w:rPr>
          <w:rFonts w:ascii="Times New Roman" w:hAnsi="Times New Roman"/>
          <w:sz w:val="20"/>
          <w:szCs w:val="20"/>
          <w:lang w:val="pl-PL"/>
        </w:rPr>
        <w:t>Uniwersytet Marii Curie-Skłodowskiej w Lublinie, Pol</w:t>
      </w:r>
      <w:r>
        <w:rPr>
          <w:rFonts w:ascii="Times New Roman" w:hAnsi="Times New Roman"/>
          <w:sz w:val="20"/>
          <w:szCs w:val="20"/>
          <w:lang w:val="pl-PL"/>
        </w:rPr>
        <w:t>ska</w:t>
      </w:r>
      <w:r w:rsidRPr="00A42C34">
        <w:rPr>
          <w:rFonts w:ascii="Times New Roman" w:hAnsi="Times New Roman"/>
          <w:sz w:val="20"/>
          <w:szCs w:val="20"/>
          <w:lang w:val="pl-PL"/>
        </w:rPr>
        <w:t xml:space="preserve"> </w:t>
      </w:r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(af</w:t>
      </w:r>
      <w:r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>iliacja</w:t>
      </w:r>
      <w:r w:rsidRPr="00A42C34">
        <w:rPr>
          <w:rFonts w:ascii="Times New Roman" w:hAnsi="Times New Roman"/>
          <w:color w:val="808080" w:themeColor="background1" w:themeShade="80"/>
          <w:sz w:val="20"/>
          <w:szCs w:val="20"/>
          <w:lang w:val="pl-PL"/>
        </w:rPr>
        <w:t xml:space="preserve"> - Times New Roman, 10 pt)</w:t>
      </w:r>
    </w:p>
    <w:p w14:paraId="23E5F950" w14:textId="77777777" w:rsidR="00A42C34" w:rsidRPr="003C697D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color w:val="808080" w:themeColor="background1" w:themeShade="80"/>
          <w:sz w:val="20"/>
          <w:szCs w:val="20"/>
        </w:rPr>
      </w:pPr>
      <w:r w:rsidRPr="00A567D8">
        <w:rPr>
          <w:rFonts w:ascii="Times New Roman" w:hAnsi="Times New Roman"/>
          <w:sz w:val="20"/>
          <w:szCs w:val="20"/>
        </w:rPr>
        <w:t>ORCID: 0000-000</w:t>
      </w:r>
      <w:r>
        <w:rPr>
          <w:rFonts w:ascii="Times New Roman" w:hAnsi="Times New Roman"/>
          <w:sz w:val="20"/>
          <w:szCs w:val="20"/>
        </w:rPr>
        <w:t>0</w:t>
      </w:r>
      <w:r w:rsidRPr="00A567D8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0000</w:t>
      </w:r>
      <w:r w:rsidRPr="00A567D8">
        <w:rPr>
          <w:rFonts w:ascii="Times New Roman" w:hAnsi="Times New Roman"/>
          <w:sz w:val="20"/>
          <w:szCs w:val="20"/>
        </w:rPr>
        <w:t>-0</w:t>
      </w:r>
      <w:r>
        <w:rPr>
          <w:rFonts w:ascii="Times New Roman" w:hAnsi="Times New Roman"/>
          <w:sz w:val="20"/>
          <w:szCs w:val="20"/>
        </w:rPr>
        <w:t xml:space="preserve">000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(Times New Roman, 10 pt)</w:t>
      </w:r>
    </w:p>
    <w:p w14:paraId="489A2683" w14:textId="7B3E3884" w:rsidR="00A42C34" w:rsidRDefault="00A42C34" w:rsidP="00A42C34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Pr="00A567D8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kowalski</w:t>
      </w:r>
      <w:r w:rsidRPr="00A567D8">
        <w:rPr>
          <w:rFonts w:ascii="Times New Roman" w:hAnsi="Times New Roman"/>
          <w:sz w:val="20"/>
          <w:szCs w:val="20"/>
        </w:rPr>
        <w:t>@umcs.pl</w:t>
      </w:r>
      <w:r>
        <w:rPr>
          <w:rFonts w:ascii="Times New Roman" w:hAnsi="Times New Roman"/>
          <w:sz w:val="20"/>
          <w:szCs w:val="20"/>
        </w:rPr>
        <w:t xml:space="preserve">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(</w:t>
      </w:r>
      <w:r w:rsidRPr="005C1D02"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e-mail address </w:t>
      </w:r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- </w:t>
      </w:r>
      <w:r w:rsidRPr="003C697D">
        <w:rPr>
          <w:rFonts w:ascii="Times New Roman" w:hAnsi="Times New Roman"/>
          <w:color w:val="808080" w:themeColor="background1" w:themeShade="80"/>
          <w:sz w:val="20"/>
          <w:szCs w:val="20"/>
        </w:rPr>
        <w:t>Times New Roman, 10 pt)</w:t>
      </w:r>
    </w:p>
    <w:p w14:paraId="40D09101" w14:textId="77777777" w:rsidR="00E340C5" w:rsidRPr="00C448FF" w:rsidRDefault="00E340C5" w:rsidP="00A42C34">
      <w:pPr>
        <w:spacing w:after="0" w:line="360" w:lineRule="auto"/>
        <w:contextualSpacing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06E80779" w14:textId="15B8FE73" w:rsidR="00CE4FE0" w:rsidRPr="00BD6361" w:rsidRDefault="00A42C34" w:rsidP="00A42C34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D6361">
        <w:rPr>
          <w:rFonts w:ascii="Times New Roman" w:hAnsi="Times New Roman"/>
          <w:b/>
          <w:bCs/>
          <w:sz w:val="24"/>
          <w:szCs w:val="24"/>
          <w:lang w:val="en-US"/>
        </w:rPr>
        <w:t xml:space="preserve">Tytuł </w:t>
      </w:r>
      <w:r w:rsidR="008E7369" w:rsidRPr="00BD6361">
        <w:rPr>
          <w:rFonts w:ascii="Times New Roman" w:hAnsi="Times New Roman"/>
          <w:b/>
          <w:bCs/>
          <w:sz w:val="24"/>
          <w:szCs w:val="24"/>
          <w:lang w:val="en-US"/>
        </w:rPr>
        <w:t xml:space="preserve">artykułu recenzyjnego </w:t>
      </w:r>
      <w:r w:rsidRPr="00BD636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40F35264" w14:textId="7404012F" w:rsidR="00950334" w:rsidRDefault="00A42C34" w:rsidP="0041092B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sectPr w:rsidR="00950334" w:rsidSect="00E17C47">
          <w:headerReference w:type="default" r:id="rId9"/>
          <w:footerReference w:type="even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00F9"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t>(Times New Roman, 12 pt, Bold)</w:t>
      </w:r>
    </w:p>
    <w:p w14:paraId="63A0E4C9" w14:textId="77777777" w:rsidR="00950334" w:rsidRDefault="00950334" w:rsidP="0041092B">
      <w:pPr>
        <w:spacing w:after="0" w:line="360" w:lineRule="auto"/>
        <w:contextualSpacing/>
        <w:rPr>
          <w:rFonts w:ascii="Times New Roman" w:hAnsi="Times New Roman"/>
          <w:b/>
          <w:bCs/>
          <w:color w:val="808080" w:themeColor="background1" w:themeShade="80"/>
          <w:sz w:val="24"/>
          <w:szCs w:val="24"/>
        </w:rPr>
        <w:sectPr w:rsidR="00950334" w:rsidSect="0095033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87C5DF" w14:textId="540A0079" w:rsidR="00BA5B2B" w:rsidRDefault="00BA5B2B" w:rsidP="0041092B">
      <w:pPr>
        <w:jc w:val="center"/>
        <w:rPr>
          <w:rFonts w:ascii="Times" w:hAnsi="Times"/>
          <w:color w:val="808080" w:themeColor="background1" w:themeShade="80"/>
          <w:sz w:val="20"/>
          <w:szCs w:val="20"/>
        </w:rPr>
      </w:pPr>
      <w:r w:rsidRPr="00E500F9">
        <w:rPr>
          <w:rFonts w:ascii="Times" w:hAnsi="Times"/>
          <w:sz w:val="20"/>
          <w:szCs w:val="20"/>
        </w:rPr>
        <w:t>ABSTRA</w:t>
      </w:r>
      <w:r w:rsidR="00EB3F1D">
        <w:rPr>
          <w:rFonts w:ascii="Times" w:hAnsi="Times"/>
          <w:sz w:val="20"/>
          <w:szCs w:val="20"/>
        </w:rPr>
        <w:t>K</w:t>
      </w:r>
      <w:r w:rsidRPr="00E500F9">
        <w:rPr>
          <w:rFonts w:ascii="Times" w:hAnsi="Times"/>
          <w:sz w:val="20"/>
          <w:szCs w:val="20"/>
        </w:rPr>
        <w:t>T</w:t>
      </w:r>
      <w:r>
        <w:rPr>
          <w:rFonts w:ascii="Times" w:hAnsi="Times"/>
          <w:sz w:val="20"/>
          <w:szCs w:val="20"/>
        </w:rPr>
        <w:t xml:space="preserve"> 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(Times New Roman, 10 pt</w:t>
      </w:r>
      <w:r>
        <w:rPr>
          <w:rFonts w:ascii="Times" w:hAnsi="Times"/>
          <w:color w:val="808080" w:themeColor="background1" w:themeShade="80"/>
          <w:sz w:val="20"/>
          <w:szCs w:val="20"/>
        </w:rPr>
        <w:t xml:space="preserve">, </w:t>
      </w:r>
      <w:r w:rsidR="00BD6361">
        <w:rPr>
          <w:rFonts w:ascii="Times" w:hAnsi="Times"/>
          <w:color w:val="808080" w:themeColor="background1" w:themeShade="80"/>
          <w:sz w:val="20"/>
          <w:szCs w:val="20"/>
        </w:rPr>
        <w:t>50</w:t>
      </w:r>
      <w:r>
        <w:rPr>
          <w:rFonts w:ascii="Times" w:hAnsi="Times"/>
          <w:color w:val="808080" w:themeColor="background1" w:themeShade="80"/>
          <w:sz w:val="20"/>
          <w:szCs w:val="20"/>
        </w:rPr>
        <w:t>-</w:t>
      </w:r>
      <w:r w:rsidR="00BD6361">
        <w:rPr>
          <w:rFonts w:ascii="Times" w:hAnsi="Times"/>
          <w:color w:val="808080" w:themeColor="background1" w:themeShade="80"/>
          <w:sz w:val="20"/>
          <w:szCs w:val="20"/>
        </w:rPr>
        <w:t>10</w:t>
      </w:r>
      <w:r>
        <w:rPr>
          <w:rFonts w:ascii="Times" w:hAnsi="Times"/>
          <w:color w:val="808080" w:themeColor="background1" w:themeShade="80"/>
          <w:sz w:val="20"/>
          <w:szCs w:val="20"/>
        </w:rPr>
        <w:t>0 words</w:t>
      </w:r>
      <w:r w:rsidRPr="00E500F9">
        <w:rPr>
          <w:rFonts w:ascii="Times" w:hAnsi="Times"/>
          <w:color w:val="808080" w:themeColor="background1" w:themeShade="80"/>
          <w:sz w:val="20"/>
          <w:szCs w:val="20"/>
        </w:rPr>
        <w:t>)</w:t>
      </w:r>
    </w:p>
    <w:p w14:paraId="73967DA5" w14:textId="21FE8564" w:rsidR="00F33929" w:rsidRPr="00C448FF" w:rsidRDefault="004C5A4C" w:rsidP="00922000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  <w:lang w:val="pl-PL"/>
        </w:rPr>
      </w:pPr>
      <w:r w:rsidRPr="004C5A4C">
        <w:rPr>
          <w:rFonts w:ascii="Times" w:hAnsi="Times"/>
          <w:color w:val="000000" w:themeColor="text1"/>
          <w:sz w:val="20"/>
          <w:szCs w:val="20"/>
          <w:lang w:val="pl-PL"/>
        </w:rPr>
        <w:t xml:space="preserve">Abstrakt powinien liczyć od </w:t>
      </w:r>
      <w:r w:rsidR="00BD6361">
        <w:rPr>
          <w:rFonts w:ascii="Times" w:hAnsi="Times"/>
          <w:color w:val="000000" w:themeColor="text1"/>
          <w:sz w:val="20"/>
          <w:szCs w:val="20"/>
          <w:lang w:val="pl-PL"/>
        </w:rPr>
        <w:t>50</w:t>
      </w:r>
      <w:r w:rsidRPr="004C5A4C">
        <w:rPr>
          <w:rFonts w:ascii="Times" w:hAnsi="Times"/>
          <w:color w:val="000000" w:themeColor="text1"/>
          <w:sz w:val="20"/>
          <w:szCs w:val="20"/>
          <w:lang w:val="pl-PL"/>
        </w:rPr>
        <w:t xml:space="preserve"> do </w:t>
      </w:r>
      <w:r w:rsidR="00BD6361">
        <w:rPr>
          <w:rFonts w:ascii="Times" w:hAnsi="Times"/>
          <w:color w:val="000000" w:themeColor="text1"/>
          <w:sz w:val="20"/>
          <w:szCs w:val="20"/>
          <w:lang w:val="pl-PL"/>
        </w:rPr>
        <w:t>10</w:t>
      </w:r>
      <w:r w:rsidRPr="004C5A4C">
        <w:rPr>
          <w:rFonts w:ascii="Times" w:hAnsi="Times"/>
          <w:color w:val="000000" w:themeColor="text1"/>
          <w:sz w:val="20"/>
          <w:szCs w:val="20"/>
          <w:lang w:val="pl-PL"/>
        </w:rPr>
        <w:t>0 słów.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Autor dołącza do </w:t>
      </w:r>
      <w:r w:rsidR="00BD6361">
        <w:rPr>
          <w:rFonts w:ascii="Times" w:hAnsi="Times"/>
          <w:color w:val="000000" w:themeColor="text1"/>
          <w:sz w:val="20"/>
          <w:szCs w:val="20"/>
          <w:lang w:val="pl-PL"/>
        </w:rPr>
        <w:t>artykułu recenzyjnego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 abstrakt w języku angielskim i polskim.</w:t>
      </w:r>
      <w:r w:rsid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Autor będący obcokrajowcem dołącza do </w:t>
      </w:r>
      <w:r w:rsidR="00BD6361">
        <w:rPr>
          <w:rFonts w:ascii="Times" w:hAnsi="Times"/>
          <w:color w:val="000000" w:themeColor="text1"/>
          <w:sz w:val="20"/>
          <w:szCs w:val="20"/>
          <w:lang w:val="pl-PL"/>
        </w:rPr>
        <w:t>artykułu recenzyjnego</w:t>
      </w:r>
      <w:r w:rsidR="00F33929" w:rsidRPr="00F33929">
        <w:rPr>
          <w:rFonts w:ascii="Times" w:hAnsi="Times"/>
          <w:color w:val="000000" w:themeColor="text1"/>
          <w:sz w:val="20"/>
          <w:szCs w:val="20"/>
          <w:lang w:val="pl-PL"/>
        </w:rPr>
        <w:t xml:space="preserve"> abstrakt w języku angielskim. W tym przypadku tłumaczenia na język polski dokonuje Redakcja.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 xml:space="preserve">Abstrakt </w:t>
      </w:r>
      <w:r w:rsidR="00BD6361">
        <w:rPr>
          <w:rFonts w:ascii="Times" w:hAnsi="Times"/>
          <w:color w:val="000000" w:themeColor="text1"/>
          <w:sz w:val="20"/>
          <w:szCs w:val="20"/>
          <w:lang w:val="pl-PL"/>
        </w:rPr>
        <w:t xml:space="preserve">artykułu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recenz</w:t>
      </w:r>
      <w:r w:rsidR="00453661">
        <w:rPr>
          <w:rFonts w:ascii="Times" w:hAnsi="Times"/>
          <w:color w:val="000000" w:themeColor="text1"/>
          <w:sz w:val="20"/>
          <w:szCs w:val="20"/>
          <w:lang w:val="pl-PL"/>
        </w:rPr>
        <w:t>yjnego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 xml:space="preserve"> powinien określać:</w:t>
      </w:r>
      <w:r w:rsidR="0092200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1) przedmiot i znaczenie recenzowanej pozycji dla nauki lub praktyki;</w:t>
      </w:r>
      <w:r w:rsidR="0092200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2) ocenę poprawności metodologicznej recenzowanej pozycji;</w:t>
      </w:r>
      <w:r w:rsidR="0092200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3) ocenę poprawności logicznej recenzowanej pozycji;</w:t>
      </w:r>
      <w:r w:rsidR="0092200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4) ocena oryginalności recenzowanej pozycji;</w:t>
      </w:r>
      <w:r w:rsidR="0092200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D6361" w:rsidRPr="00BD6361">
        <w:rPr>
          <w:rFonts w:ascii="Times" w:hAnsi="Times"/>
          <w:color w:val="000000" w:themeColor="text1"/>
          <w:sz w:val="20"/>
          <w:szCs w:val="20"/>
          <w:lang w:val="pl-PL"/>
        </w:rPr>
        <w:t>5) wnioski recenzenta.</w:t>
      </w:r>
    </w:p>
    <w:p w14:paraId="0EE39A0C" w14:textId="4C997548" w:rsidR="009D39DA" w:rsidRPr="009D39DA" w:rsidRDefault="00217DF0" w:rsidP="009D39DA">
      <w:pPr>
        <w:spacing w:line="240" w:lineRule="auto"/>
        <w:ind w:firstLine="708"/>
        <w:jc w:val="both"/>
        <w:rPr>
          <w:rFonts w:ascii="Times" w:hAnsi="Times"/>
          <w:color w:val="000000" w:themeColor="text1"/>
          <w:sz w:val="20"/>
          <w:szCs w:val="20"/>
          <w:lang w:val="pl-PL"/>
        </w:rPr>
      </w:pPr>
      <w:r>
        <w:rPr>
          <w:rFonts w:ascii="Times" w:hAnsi="Times"/>
          <w:b/>
          <w:bCs/>
          <w:color w:val="000000" w:themeColor="text1"/>
          <w:sz w:val="20"/>
          <w:szCs w:val="20"/>
          <w:lang w:val="pl-PL"/>
        </w:rPr>
        <w:t>Słowa kluczowe</w:t>
      </w:r>
      <w:r w:rsidR="00BA5B2B" w:rsidRPr="00217DF0">
        <w:rPr>
          <w:rFonts w:ascii="Times" w:hAnsi="Times"/>
          <w:b/>
          <w:bCs/>
          <w:color w:val="000000" w:themeColor="text1"/>
          <w:sz w:val="20"/>
          <w:szCs w:val="20"/>
          <w:lang w:val="pl-PL"/>
        </w:rPr>
        <w:t>: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(Times New Roman, 10 pt, 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od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>3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 do 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6 </w:t>
      </w:r>
      <w:r w:rsidRPr="00217DF0">
        <w:rPr>
          <w:rFonts w:ascii="Times" w:hAnsi="Times"/>
          <w:color w:val="44546A" w:themeColor="text2"/>
          <w:sz w:val="20"/>
          <w:szCs w:val="20"/>
          <w:lang w:val="pl-PL"/>
        </w:rPr>
        <w:t>słów</w:t>
      </w:r>
      <w:r w:rsidR="00BA5B2B" w:rsidRPr="00217DF0">
        <w:rPr>
          <w:rFonts w:ascii="Times" w:hAnsi="Times"/>
          <w:color w:val="44546A" w:themeColor="text2"/>
          <w:sz w:val="20"/>
          <w:szCs w:val="20"/>
          <w:lang w:val="pl-PL"/>
        </w:rPr>
        <w:t xml:space="preserve">)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autor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powinien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podać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 w:rsidRPr="00217DF0">
        <w:rPr>
          <w:rFonts w:ascii="Times" w:hAnsi="Times"/>
          <w:color w:val="000000" w:themeColor="text1"/>
          <w:sz w:val="20"/>
          <w:szCs w:val="20"/>
          <w:lang w:val="pl-PL"/>
        </w:rPr>
        <w:t>do trzech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do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sześciu</w:t>
      </w:r>
      <w:r w:rsidR="00BA5B2B" w:rsidRPr="00217DF0">
        <w:rPr>
          <w:rFonts w:ascii="Times" w:hAnsi="Times"/>
          <w:color w:val="000000" w:themeColor="text1"/>
          <w:sz w:val="20"/>
          <w:szCs w:val="20"/>
          <w:lang w:val="pl-PL"/>
        </w:rPr>
        <w:t xml:space="preserve">; </w:t>
      </w:r>
      <w:r>
        <w:rPr>
          <w:rFonts w:ascii="Times" w:hAnsi="Times"/>
          <w:color w:val="000000" w:themeColor="text1"/>
          <w:sz w:val="20"/>
          <w:szCs w:val="20"/>
          <w:lang w:val="pl-PL"/>
        </w:rPr>
        <w:t>słów kluczowych</w:t>
      </w:r>
    </w:p>
    <w:p w14:paraId="30AAF2DE" w14:textId="77777777" w:rsidR="009D39DA" w:rsidRDefault="009D39DA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4D0E0B62" w14:textId="77777777" w:rsidR="009D39DA" w:rsidRDefault="009D39DA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1D358D40" w14:textId="77777777" w:rsidR="009D39DA" w:rsidRDefault="009D39DA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70AF36B5" w14:textId="77777777" w:rsidR="009D39DA" w:rsidRDefault="009D39DA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0AEB1BE5" w14:textId="77777777" w:rsidR="009D39DA" w:rsidRDefault="009D39DA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7404623E" w14:textId="0CD2B80A" w:rsidR="00BA5B2B" w:rsidRPr="001656ED" w:rsidRDefault="00BA5B2B" w:rsidP="001320D6">
      <w:pPr>
        <w:spacing w:line="240" w:lineRule="auto"/>
        <w:ind w:left="2832" w:firstLine="708"/>
        <w:rPr>
          <w:rFonts w:ascii="Times" w:hAnsi="Times"/>
          <w:color w:val="44546A" w:themeColor="text2"/>
          <w:sz w:val="24"/>
          <w:szCs w:val="24"/>
          <w:lang w:val="pl-PL"/>
        </w:rPr>
      </w:pPr>
      <w:r w:rsidRPr="001656ED">
        <w:rPr>
          <w:rFonts w:ascii="Times" w:hAnsi="Times"/>
          <w:color w:val="44546A" w:themeColor="text2"/>
          <w:sz w:val="24"/>
          <w:szCs w:val="24"/>
          <w:lang w:val="pl-PL"/>
        </w:rPr>
        <w:t>(Times New Roman, 12 pt)</w:t>
      </w:r>
    </w:p>
    <w:p w14:paraId="404D431E" w14:textId="30AA87B4" w:rsidR="00712492" w:rsidRPr="00CF6F35" w:rsidRDefault="004C439D" w:rsidP="00CF6F35">
      <w:pPr>
        <w:spacing w:line="360" w:lineRule="auto"/>
        <w:ind w:firstLine="708"/>
        <w:jc w:val="both"/>
        <w:rPr>
          <w:rFonts w:ascii="Times" w:hAnsi="Times"/>
          <w:color w:val="000000" w:themeColor="text1"/>
          <w:sz w:val="24"/>
          <w:szCs w:val="24"/>
          <w:lang w:val="pl-PL"/>
        </w:rPr>
      </w:pPr>
      <w:r>
        <w:rPr>
          <w:rFonts w:ascii="Times" w:hAnsi="Times"/>
          <w:color w:val="000000" w:themeColor="text1"/>
          <w:sz w:val="24"/>
          <w:szCs w:val="24"/>
          <w:lang w:val="pl-PL"/>
        </w:rPr>
        <w:t>Artykuł recenzyjny</w:t>
      </w:r>
      <w:r w:rsidRPr="004C439D">
        <w:rPr>
          <w:rFonts w:ascii="Times" w:hAnsi="Times"/>
          <w:color w:val="000000" w:themeColor="text1"/>
          <w:sz w:val="24"/>
          <w:szCs w:val="24"/>
          <w:lang w:val="pl-PL"/>
        </w:rPr>
        <w:t xml:space="preserve"> powin</w:t>
      </w:r>
      <w:r>
        <w:rPr>
          <w:rFonts w:ascii="Times" w:hAnsi="Times"/>
          <w:color w:val="000000" w:themeColor="text1"/>
          <w:sz w:val="24"/>
          <w:szCs w:val="24"/>
          <w:lang w:val="pl-PL"/>
        </w:rPr>
        <w:t>ien</w:t>
      </w:r>
      <w:r w:rsidRPr="004C439D">
        <w:rPr>
          <w:rFonts w:ascii="Times" w:hAnsi="Times"/>
          <w:color w:val="000000" w:themeColor="text1"/>
          <w:sz w:val="24"/>
          <w:szCs w:val="24"/>
          <w:lang w:val="pl-PL"/>
        </w:rPr>
        <w:t xml:space="preserve"> stanowić krytyczną analizę i ocenę publikacji naukowej</w:t>
      </w:r>
      <w:r w:rsidR="00712492">
        <w:rPr>
          <w:rStyle w:val="Odwoanieprzypisudolnego"/>
          <w:rFonts w:ascii="Times" w:hAnsi="Times"/>
          <w:color w:val="000000" w:themeColor="text1"/>
          <w:sz w:val="24"/>
          <w:szCs w:val="24"/>
        </w:rPr>
        <w:footnoteReference w:id="2"/>
      </w:r>
      <w:r w:rsidR="00712492" w:rsidRPr="00801EE2">
        <w:rPr>
          <w:rFonts w:ascii="Times" w:hAnsi="Times"/>
          <w:color w:val="000000" w:themeColor="text1"/>
          <w:sz w:val="24"/>
          <w:szCs w:val="24"/>
          <w:lang w:val="pl-PL"/>
        </w:rPr>
        <w:t>.</w:t>
      </w:r>
      <w:r w:rsidR="00CF6F35">
        <w:rPr>
          <w:rFonts w:ascii="Times" w:hAnsi="Times"/>
          <w:color w:val="000000" w:themeColor="text1"/>
          <w:sz w:val="24"/>
          <w:szCs w:val="24"/>
          <w:lang w:val="pl-PL"/>
        </w:rPr>
        <w:t xml:space="preserve"> </w:t>
      </w:r>
    </w:p>
    <w:p w14:paraId="375445C0" w14:textId="77777777" w:rsidR="000D4A97" w:rsidRPr="00B73839" w:rsidRDefault="000D4A97" w:rsidP="00B605EE">
      <w:pPr>
        <w:spacing w:after="0" w:line="240" w:lineRule="auto"/>
        <w:contextualSpacing/>
        <w:rPr>
          <w:rFonts w:ascii="Times New Roman" w:eastAsia="Times New Roman" w:hAnsi="Times New Roman"/>
          <w:sz w:val="20"/>
          <w:szCs w:val="20"/>
          <w:lang w:val="pl-PL"/>
        </w:rPr>
      </w:pPr>
    </w:p>
    <w:p w14:paraId="09EE3D15" w14:textId="19BED6F1" w:rsidR="00712492" w:rsidRPr="00A567D8" w:rsidRDefault="000D4A97" w:rsidP="00712492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BIBLIOGRAFIA</w:t>
      </w:r>
      <w:r w:rsidR="00712492">
        <w:rPr>
          <w:rFonts w:ascii="Times New Roman" w:eastAsia="Times New Roman" w:hAnsi="Times New Roman"/>
          <w:sz w:val="20"/>
          <w:szCs w:val="20"/>
        </w:rPr>
        <w:t xml:space="preserve"> </w:t>
      </w:r>
      <w:r w:rsidR="00712492" w:rsidRPr="00E62C3E">
        <w:rPr>
          <w:rFonts w:ascii="Times New Roman" w:eastAsia="Times New Roman" w:hAnsi="Times New Roman"/>
          <w:color w:val="44546A" w:themeColor="text2"/>
          <w:sz w:val="20"/>
          <w:szCs w:val="20"/>
        </w:rPr>
        <w:t>(Times New Roman, 10 pt)</w:t>
      </w:r>
    </w:p>
    <w:p w14:paraId="2CFA5C9E" w14:textId="77777777" w:rsidR="00662B4B" w:rsidRDefault="00662B4B" w:rsidP="002D65F7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</w:p>
    <w:p w14:paraId="77C0EA5D" w14:textId="08046DF1" w:rsidR="002D65F7" w:rsidRPr="00A567D8" w:rsidRDefault="002D65F7" w:rsidP="002D65F7">
      <w:pPr>
        <w:spacing w:after="0" w:line="240" w:lineRule="auto"/>
        <w:contextualSpacing/>
        <w:jc w:val="both"/>
        <w:rPr>
          <w:rFonts w:ascii="Times New Roman" w:hAnsi="Times New Roman"/>
          <w:smallCaps/>
          <w:sz w:val="20"/>
          <w:szCs w:val="20"/>
        </w:rPr>
      </w:pPr>
      <w:r w:rsidRPr="00A567D8">
        <w:rPr>
          <w:rFonts w:ascii="Times New Roman" w:hAnsi="Times New Roman"/>
          <w:smallCaps/>
          <w:sz w:val="20"/>
          <w:szCs w:val="20"/>
        </w:rPr>
        <w:t>Lite</w:t>
      </w:r>
      <w:r>
        <w:rPr>
          <w:rFonts w:ascii="Times New Roman" w:hAnsi="Times New Roman"/>
          <w:smallCaps/>
          <w:sz w:val="20"/>
          <w:szCs w:val="20"/>
        </w:rPr>
        <w:t xml:space="preserve">ratura: </w:t>
      </w:r>
    </w:p>
    <w:p w14:paraId="3EEBF788" w14:textId="77777777" w:rsidR="002D65F7" w:rsidRPr="00A567D8" w:rsidRDefault="002D65F7" w:rsidP="002D65F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val="fr-FR"/>
        </w:rPr>
      </w:pPr>
    </w:p>
    <w:p w14:paraId="7D83FF15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Ausems E.,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The Council of Europe and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 xml:space="preserve">, [in:] </w:t>
      </w:r>
      <w:r w:rsidRPr="00A567D8">
        <w:rPr>
          <w:rFonts w:ascii="Times New Roman" w:hAnsi="Times New Roman"/>
          <w:bCs/>
          <w:i/>
          <w:iCs/>
          <w:sz w:val="20"/>
          <w:szCs w:val="20"/>
          <w:lang w:val="en-US"/>
        </w:rPr>
        <w:t>Ethical Eye: Animal Welfare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, Strasbourg 2006.</w:t>
      </w:r>
    </w:p>
    <w:p w14:paraId="4BDDD14C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iCs/>
          <w:sz w:val="20"/>
          <w:szCs w:val="20"/>
          <w:lang w:val="en-US"/>
        </w:rPr>
      </w:pPr>
    </w:p>
    <w:p w14:paraId="17B33671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Babińska I.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Kuczewska E.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Konkie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Felsmann M.Z.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Szarek J.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Popławski K.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Cs/>
          <w:sz w:val="20"/>
          <w:szCs w:val="20"/>
          <w:lang w:val="en-US"/>
        </w:rPr>
        <w:t>Snarska A.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r w:rsidRPr="00A567D8">
        <w:rPr>
          <w:rFonts w:ascii="Times New Roman" w:hAnsi="Times New Roman"/>
          <w:bCs/>
          <w:i/>
          <w:sz w:val="20"/>
          <w:szCs w:val="20"/>
          <w:lang w:val="en-US"/>
        </w:rPr>
        <w:t>Selected aspects of humane animal protection in Polish law</w:t>
      </w:r>
      <w:r w:rsidRPr="00A567D8">
        <w:rPr>
          <w:rFonts w:ascii="Times New Roman" w:hAnsi="Times New Roman"/>
          <w:bCs/>
          <w:sz w:val="20"/>
          <w:szCs w:val="20"/>
          <w:lang w:val="en-US"/>
        </w:rPr>
        <w:t>, “Polish Journal of Natural Sciences” 2017, vol. 32(2).</w:t>
      </w:r>
    </w:p>
    <w:p w14:paraId="513C3AC2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en-US"/>
        </w:rPr>
      </w:pPr>
    </w:p>
    <w:p w14:paraId="0EA6F6AD" w14:textId="445FF192" w:rsidR="002D65F7" w:rsidRPr="00C448FF" w:rsidRDefault="002D65F7" w:rsidP="002D65F7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val="pl-PL"/>
        </w:rPr>
      </w:pPr>
      <w:r w:rsidRPr="00A616AC">
        <w:rPr>
          <w:rFonts w:ascii="Times New Roman" w:hAnsi="Times New Roman"/>
          <w:sz w:val="20"/>
          <w:szCs w:val="20"/>
        </w:rPr>
        <w:t xml:space="preserve">Gárdos-Orosz F., </w:t>
      </w:r>
      <w:r w:rsidRPr="00A616AC">
        <w:rPr>
          <w:rFonts w:ascii="Times New Roman" w:hAnsi="Times New Roman"/>
          <w:i/>
          <w:sz w:val="20"/>
          <w:szCs w:val="20"/>
        </w:rPr>
        <w:t>COVID-</w:t>
      </w:r>
      <w:proofErr w:type="gramStart"/>
      <w:r w:rsidRPr="00A616AC">
        <w:rPr>
          <w:rFonts w:ascii="Times New Roman" w:hAnsi="Times New Roman"/>
          <w:i/>
          <w:sz w:val="20"/>
          <w:szCs w:val="20"/>
        </w:rPr>
        <w:t>19</w:t>
      </w:r>
      <w:proofErr w:type="gramEnd"/>
      <w:r w:rsidRPr="00A616AC">
        <w:rPr>
          <w:rFonts w:ascii="Times New Roman" w:hAnsi="Times New Roman"/>
          <w:i/>
          <w:sz w:val="20"/>
          <w:szCs w:val="20"/>
        </w:rPr>
        <w:t xml:space="preserve"> and the Responsiveness of the Hungarian Constitutional System</w:t>
      </w:r>
      <w:r w:rsidRPr="00A616AC">
        <w:rPr>
          <w:rFonts w:ascii="Times New Roman" w:hAnsi="Times New Roman"/>
          <w:sz w:val="20"/>
          <w:szCs w:val="20"/>
        </w:rPr>
        <w:t>, [</w:t>
      </w:r>
      <w:r w:rsidR="00E04DD0">
        <w:rPr>
          <w:rFonts w:ascii="Times New Roman" w:hAnsi="Times New Roman"/>
          <w:sz w:val="20"/>
          <w:szCs w:val="20"/>
        </w:rPr>
        <w:t>w</w:t>
      </w:r>
      <w:r w:rsidRPr="00A616AC">
        <w:rPr>
          <w:rFonts w:ascii="Times New Roman" w:hAnsi="Times New Roman"/>
          <w:sz w:val="20"/>
          <w:szCs w:val="20"/>
        </w:rPr>
        <w:t xml:space="preserve">:] </w:t>
      </w:r>
      <w:r w:rsidRPr="00A616AC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Pr="00A616AC">
        <w:rPr>
          <w:rFonts w:ascii="Times New Roman" w:hAnsi="Times New Roman"/>
          <w:iCs/>
          <w:sz w:val="20"/>
          <w:szCs w:val="20"/>
        </w:rPr>
        <w:t xml:space="preserve">, ed. </w:t>
      </w:r>
      <w:r w:rsidRPr="00C448FF">
        <w:rPr>
          <w:rFonts w:ascii="Times New Roman" w:hAnsi="Times New Roman"/>
          <w:sz w:val="20"/>
          <w:szCs w:val="20"/>
          <w:lang w:val="pl-PL"/>
        </w:rPr>
        <w:t>J.M. Serna de la Garza, Ciudad de México 2020.</w:t>
      </w:r>
    </w:p>
    <w:p w14:paraId="3652084A" w14:textId="77777777" w:rsidR="002D65F7" w:rsidRDefault="002D65F7" w:rsidP="002D65F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</w:p>
    <w:p w14:paraId="0414D6A1" w14:textId="77777777" w:rsidR="002D65F7" w:rsidRPr="00A567D8" w:rsidRDefault="002D65F7" w:rsidP="002D65F7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  <w:lang w:val="pl-PL"/>
        </w:rPr>
      </w:pPr>
      <w:r w:rsidRPr="00A567D8">
        <w:rPr>
          <w:rFonts w:ascii="Times New Roman" w:hAnsi="Times New Roman"/>
          <w:sz w:val="20"/>
          <w:szCs w:val="20"/>
          <w:lang w:val="pl-PL"/>
        </w:rPr>
        <w:t xml:space="preserve">Jachnik E., </w:t>
      </w:r>
      <w:r w:rsidRPr="00A567D8">
        <w:rPr>
          <w:rFonts w:ascii="Times New Roman" w:hAnsi="Times New Roman"/>
          <w:i/>
          <w:sz w:val="20"/>
          <w:szCs w:val="20"/>
          <w:lang w:val="pl-PL"/>
        </w:rPr>
        <w:t>Zasada dobrostanu zwierząt we Wspólnej Polityce Rolnej Unii Europejskiej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, </w:t>
      </w:r>
      <w:r>
        <w:rPr>
          <w:rFonts w:ascii="Times New Roman" w:hAnsi="Times New Roman"/>
          <w:sz w:val="20"/>
          <w:szCs w:val="20"/>
          <w:lang w:val="pl-PL"/>
        </w:rPr>
        <w:t>„</w:t>
      </w:r>
      <w:r w:rsidRPr="00A567D8">
        <w:rPr>
          <w:rFonts w:ascii="Times New Roman" w:hAnsi="Times New Roman"/>
          <w:sz w:val="20"/>
          <w:szCs w:val="20"/>
          <w:lang w:val="pl-PL"/>
        </w:rPr>
        <w:t xml:space="preserve">Studia Iuridica Lublinensia” 2017, vol. 26(1), </w:t>
      </w:r>
      <w:r w:rsidRPr="00A567D8">
        <w:rPr>
          <w:rFonts w:ascii="Times New Roman" w:hAnsi="Times New Roman"/>
          <w:b/>
          <w:sz w:val="20"/>
          <w:szCs w:val="20"/>
          <w:lang w:val="pl-PL"/>
        </w:rPr>
        <w:t xml:space="preserve">DOI: </w:t>
      </w:r>
      <w:hyperlink r:id="rId12" w:tgtFrame="_blank" w:history="1">
        <w:r w:rsidRPr="00A567D8">
          <w:rPr>
            <w:rFonts w:ascii="Times New Roman" w:hAnsi="Times New Roman"/>
            <w:b/>
            <w:sz w:val="20"/>
            <w:szCs w:val="20"/>
            <w:lang w:val="pl-PL"/>
          </w:rPr>
          <w:t>https://doi.org/10.17951/sil.2017.26.1.287</w:t>
        </w:r>
      </w:hyperlink>
      <w:r w:rsidRPr="00A567D8">
        <w:rPr>
          <w:rFonts w:ascii="Times New Roman" w:hAnsi="Times New Roman"/>
          <w:sz w:val="20"/>
          <w:szCs w:val="20"/>
          <w:lang w:val="pl-PL"/>
        </w:rPr>
        <w:t>.</w:t>
      </w:r>
    </w:p>
    <w:p w14:paraId="2E7A8680" w14:textId="77777777" w:rsidR="002D65F7" w:rsidRPr="00C7707C" w:rsidRDefault="002D65F7" w:rsidP="002D65F7">
      <w:pPr>
        <w:spacing w:line="240" w:lineRule="auto"/>
        <w:contextualSpacing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2D86B631" w14:textId="77777777" w:rsidR="002D65F7" w:rsidRPr="00A616AC" w:rsidRDefault="002D65F7" w:rsidP="002D65F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616AC">
        <w:rPr>
          <w:rFonts w:ascii="Times New Roman" w:hAnsi="Times New Roman"/>
          <w:sz w:val="20"/>
          <w:szCs w:val="20"/>
          <w:lang w:val="hu-HU"/>
        </w:rPr>
        <w:t xml:space="preserve">Kostrubiec J., </w:t>
      </w:r>
      <w:r w:rsidRPr="00A616AC">
        <w:rPr>
          <w:rFonts w:ascii="Times New Roman" w:hAnsi="Times New Roman"/>
          <w:i/>
          <w:sz w:val="20"/>
          <w:szCs w:val="20"/>
        </w:rPr>
        <w:t>The Role of Public Order Regulations as Acts of Local Law in the Performance of Tasks in the Field of Public Security by Local Self-government in Poland</w:t>
      </w:r>
      <w:r w:rsidRPr="00A616AC">
        <w:rPr>
          <w:rFonts w:ascii="Times New Roman" w:hAnsi="Times New Roman"/>
          <w:sz w:val="20"/>
          <w:szCs w:val="20"/>
        </w:rPr>
        <w:t>, “</w:t>
      </w:r>
      <w:r w:rsidRPr="00A616AC">
        <w:rPr>
          <w:rFonts w:ascii="Times New Roman" w:hAnsi="Times New Roman"/>
          <w:iCs/>
          <w:sz w:val="20"/>
          <w:szCs w:val="20"/>
        </w:rPr>
        <w:t xml:space="preserve">Lex Localis – Journal of Local Self-government” </w:t>
      </w:r>
      <w:r w:rsidRPr="00A616AC">
        <w:rPr>
          <w:rFonts w:ascii="Times New Roman" w:hAnsi="Times New Roman"/>
          <w:sz w:val="20"/>
          <w:szCs w:val="20"/>
        </w:rPr>
        <w:t xml:space="preserve">2021, vol. 19(1), </w:t>
      </w:r>
      <w:r w:rsidRPr="00A616AC">
        <w:rPr>
          <w:rFonts w:ascii="Times New Roman" w:hAnsi="Times New Roman"/>
          <w:b/>
          <w:sz w:val="20"/>
          <w:szCs w:val="20"/>
        </w:rPr>
        <w:t xml:space="preserve">DOI: </w:t>
      </w:r>
      <w:hyperlink r:id="rId13" w:history="1">
        <w:r w:rsidRPr="00A616AC">
          <w:rPr>
            <w:rFonts w:ascii="Times New Roman" w:hAnsi="Times New Roman"/>
            <w:b/>
            <w:sz w:val="20"/>
            <w:szCs w:val="20"/>
            <w:shd w:val="clear" w:color="auto" w:fill="FFFFFF"/>
          </w:rPr>
          <w:t>https://doi.org/10.4335/19.1.111-129(2021)</w:t>
        </w:r>
      </w:hyperlink>
      <w:r w:rsidRPr="00A616AC">
        <w:rPr>
          <w:rFonts w:ascii="Times New Roman" w:hAnsi="Times New Roman"/>
          <w:sz w:val="20"/>
          <w:szCs w:val="20"/>
        </w:rPr>
        <w:t>.</w:t>
      </w:r>
    </w:p>
    <w:p w14:paraId="309F4E7F" w14:textId="2FC34D46" w:rsidR="00712492" w:rsidRDefault="00712492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</w:rPr>
      </w:pPr>
    </w:p>
    <w:p w14:paraId="6F5CDF69" w14:textId="77777777" w:rsidR="00163C7D" w:rsidRDefault="00163C7D" w:rsidP="0074350E">
      <w:pPr>
        <w:spacing w:after="0" w:line="240" w:lineRule="auto"/>
        <w:contextualSpacing/>
        <w:jc w:val="both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2E013185" w14:textId="5FFDD5AF" w:rsidR="0074350E" w:rsidRDefault="0074350E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  <w:lang w:val="pl-PL"/>
        </w:rPr>
      </w:pPr>
    </w:p>
    <w:p w14:paraId="27FB7949" w14:textId="77777777" w:rsidR="00B874D2" w:rsidRPr="00325681" w:rsidRDefault="00B874D2" w:rsidP="00E62C3E">
      <w:pPr>
        <w:spacing w:line="240" w:lineRule="auto"/>
        <w:rPr>
          <w:rFonts w:ascii="Times" w:hAnsi="Times"/>
          <w:color w:val="44546A" w:themeColor="text2"/>
          <w:sz w:val="24"/>
          <w:szCs w:val="24"/>
          <w:lang w:val="pl-PL"/>
        </w:rPr>
      </w:pPr>
    </w:p>
    <w:sectPr w:rsidR="00B874D2" w:rsidRPr="00325681" w:rsidSect="00950334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46783" w14:textId="77777777" w:rsidR="008F1713" w:rsidRDefault="008F1713" w:rsidP="00BA1F60">
      <w:pPr>
        <w:spacing w:after="0" w:line="240" w:lineRule="auto"/>
      </w:pPr>
      <w:r>
        <w:separator/>
      </w:r>
    </w:p>
  </w:endnote>
  <w:endnote w:type="continuationSeparator" w:id="0">
    <w:p w14:paraId="7D34DCF6" w14:textId="77777777" w:rsidR="008F1713" w:rsidRDefault="008F1713" w:rsidP="00BA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780067555"/>
      <w:docPartObj>
        <w:docPartGallery w:val="Page Numbers (Bottom of Page)"/>
        <w:docPartUnique/>
      </w:docPartObj>
    </w:sdtPr>
    <w:sdtContent>
      <w:p w14:paraId="52FF8EBD" w14:textId="5CFFC6D8" w:rsidR="009761F1" w:rsidRDefault="009761F1" w:rsidP="00720D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4650863" w14:textId="77777777" w:rsidR="009761F1" w:rsidRDefault="009761F1" w:rsidP="009761F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116365054"/>
      <w:docPartObj>
        <w:docPartGallery w:val="Page Numbers (Bottom of Page)"/>
        <w:docPartUnique/>
      </w:docPartObj>
    </w:sdtPr>
    <w:sdtContent>
      <w:p w14:paraId="4106F37D" w14:textId="2E2AC5B4" w:rsidR="009761F1" w:rsidRDefault="009761F1" w:rsidP="00720D1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35C8FD6" w14:textId="77777777" w:rsidR="009761F1" w:rsidRDefault="009761F1" w:rsidP="009761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8205" w14:textId="77777777" w:rsidR="008F1713" w:rsidRDefault="008F1713" w:rsidP="00BA1F60">
      <w:pPr>
        <w:spacing w:after="0" w:line="240" w:lineRule="auto"/>
      </w:pPr>
      <w:r>
        <w:separator/>
      </w:r>
    </w:p>
  </w:footnote>
  <w:footnote w:type="continuationSeparator" w:id="0">
    <w:p w14:paraId="7343944D" w14:textId="77777777" w:rsidR="008F1713" w:rsidRDefault="008F1713" w:rsidP="00BA1F60">
      <w:pPr>
        <w:spacing w:after="0" w:line="240" w:lineRule="auto"/>
      </w:pPr>
      <w:r>
        <w:continuationSeparator/>
      </w:r>
    </w:p>
  </w:footnote>
  <w:footnote w:id="1">
    <w:p w14:paraId="53BB9356" w14:textId="243AB11E" w:rsidR="00F9593E" w:rsidRPr="005938C4" w:rsidRDefault="00F9593E">
      <w:pPr>
        <w:pStyle w:val="Tekstprzypisudolnego"/>
        <w:rPr>
          <w:rFonts w:ascii="Times" w:hAnsi="Times"/>
        </w:rPr>
      </w:pPr>
      <w:r w:rsidRPr="005938C4">
        <w:rPr>
          <w:rFonts w:ascii="Times" w:hAnsi="Times"/>
        </w:rPr>
        <w:t>CORRESPONDENCE ADDRESS: John Smith, PhD, Assistant Professor, Maria Curie-Skłodowska University (Lublin), Faculty of Law and Administration, Institute of Law, Plac Marii Curie-Skłodowskiej 5, 20-031 Lublin, Poland.</w:t>
      </w:r>
    </w:p>
    <w:p w14:paraId="22442BE3" w14:textId="608FA3F5" w:rsidR="001B20EC" w:rsidRPr="005938C4" w:rsidRDefault="00BA407C" w:rsidP="001B20EC">
      <w:pPr>
        <w:pStyle w:val="Tekstprzypisudolnego"/>
        <w:rPr>
          <w:rFonts w:ascii="Times" w:hAnsi="Times"/>
          <w:lang w:val="en-US"/>
        </w:rPr>
      </w:pPr>
      <w:r w:rsidRPr="005938C4">
        <w:rPr>
          <w:rStyle w:val="Odwoanieprzypisudolnego"/>
          <w:rFonts w:ascii="Times" w:hAnsi="Times"/>
        </w:rPr>
        <w:footnoteRef/>
      </w:r>
      <w:r w:rsidRPr="005938C4">
        <w:rPr>
          <w:rFonts w:ascii="Times" w:hAnsi="Times"/>
        </w:rPr>
        <w:t xml:space="preserve"> E. </w:t>
      </w:r>
      <w:r w:rsidRPr="005938C4">
        <w:rPr>
          <w:rFonts w:ascii="Times" w:hAnsi="Times"/>
          <w:bCs/>
          <w:iCs/>
          <w:lang w:val="en-US"/>
        </w:rPr>
        <w:t xml:space="preserve">Ausems, </w:t>
      </w:r>
      <w:r w:rsidRPr="005938C4">
        <w:rPr>
          <w:rFonts w:ascii="Times" w:hAnsi="Times"/>
          <w:bCs/>
          <w:i/>
          <w:iCs/>
          <w:lang w:val="en-US"/>
        </w:rPr>
        <w:t>The Council of Europe and animal welfare</w:t>
      </w:r>
      <w:r w:rsidRPr="005938C4">
        <w:rPr>
          <w:rFonts w:ascii="Times" w:hAnsi="Times"/>
          <w:bCs/>
          <w:iCs/>
          <w:lang w:val="en-US"/>
        </w:rPr>
        <w:t xml:space="preserve">, [in:] </w:t>
      </w:r>
      <w:r w:rsidRPr="005938C4">
        <w:rPr>
          <w:rFonts w:ascii="Times" w:hAnsi="Times"/>
          <w:bCs/>
          <w:i/>
          <w:iCs/>
          <w:lang w:val="en-US"/>
        </w:rPr>
        <w:t>Ethical Eye: Animal Welfare</w:t>
      </w:r>
      <w:r w:rsidRPr="005938C4">
        <w:rPr>
          <w:rFonts w:ascii="Times" w:hAnsi="Times"/>
          <w:bCs/>
          <w:iCs/>
          <w:lang w:val="en-US"/>
        </w:rPr>
        <w:t>, Strasbourg 2006, pp. 249–252</w:t>
      </w:r>
      <w:r w:rsidR="001B20EC">
        <w:rPr>
          <w:rFonts w:ascii="Times" w:hAnsi="Times"/>
        </w:rPr>
        <w:t xml:space="preserve">; </w:t>
      </w:r>
      <w:r w:rsidR="001B20EC" w:rsidRPr="005938C4">
        <w:rPr>
          <w:rFonts w:ascii="Times" w:hAnsi="Times"/>
        </w:rPr>
        <w:t xml:space="preserve">I. </w:t>
      </w:r>
      <w:r w:rsidR="001B20EC" w:rsidRPr="005938C4">
        <w:rPr>
          <w:rFonts w:ascii="Times" w:hAnsi="Times"/>
          <w:bCs/>
          <w:iCs/>
        </w:rPr>
        <w:t>Babińska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E. Kuczewska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J. Konkie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M.Z. Felsmann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J. Szarek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K. Popławski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Cs/>
        </w:rPr>
        <w:t>A. Snarska</w:t>
      </w:r>
      <w:r w:rsidR="001B20EC" w:rsidRPr="005938C4">
        <w:rPr>
          <w:rFonts w:ascii="Times" w:hAnsi="Times"/>
          <w:bCs/>
        </w:rPr>
        <w:t xml:space="preserve">, </w:t>
      </w:r>
      <w:r w:rsidR="001B20EC" w:rsidRPr="005938C4">
        <w:rPr>
          <w:rFonts w:ascii="Times" w:hAnsi="Times"/>
          <w:bCs/>
          <w:i/>
        </w:rPr>
        <w:t>Selected aspects of humane animal protection in Polish law</w:t>
      </w:r>
      <w:r w:rsidR="001B20EC" w:rsidRPr="005938C4">
        <w:rPr>
          <w:rFonts w:ascii="Times" w:hAnsi="Times"/>
          <w:bCs/>
        </w:rPr>
        <w:t>, “Polish Journal of Natural Sciences” 2017, vol. 32(2), pp. 407–419</w:t>
      </w:r>
      <w:r w:rsidR="001B20EC">
        <w:rPr>
          <w:rFonts w:ascii="Times" w:hAnsi="Times"/>
          <w:bCs/>
        </w:rPr>
        <w:t xml:space="preserve">; </w:t>
      </w:r>
      <w:r w:rsidR="001B20EC" w:rsidRPr="005938C4">
        <w:rPr>
          <w:rFonts w:ascii="Times" w:hAnsi="Times"/>
          <w:lang w:val="hu-HU"/>
        </w:rPr>
        <w:t xml:space="preserve">J. Kostrubiec, </w:t>
      </w:r>
      <w:r w:rsidR="001B20EC" w:rsidRPr="005938C4">
        <w:rPr>
          <w:rFonts w:ascii="Times" w:hAnsi="Times"/>
          <w:bCs/>
          <w:i/>
          <w:lang w:val="hu-HU"/>
        </w:rPr>
        <w:t>The Role of Public Order Regulations as Acts of Local Law in the Performance of Tasks in the Field of Public Security by Local Self-government in Poland</w:t>
      </w:r>
      <w:r w:rsidR="001B20EC" w:rsidRPr="005938C4">
        <w:rPr>
          <w:rFonts w:ascii="Times" w:hAnsi="Times"/>
          <w:bCs/>
          <w:lang w:val="hu-HU"/>
        </w:rPr>
        <w:t>, “</w:t>
      </w:r>
      <w:r w:rsidR="001B20EC" w:rsidRPr="005938C4">
        <w:rPr>
          <w:rFonts w:ascii="Times" w:hAnsi="Times"/>
          <w:bCs/>
          <w:iCs/>
          <w:lang w:val="hu-HU"/>
        </w:rPr>
        <w:t xml:space="preserve">Lex Localis – Journal of Local Self-government” </w:t>
      </w:r>
      <w:r w:rsidR="001B20EC" w:rsidRPr="005938C4">
        <w:rPr>
          <w:rFonts w:ascii="Times" w:hAnsi="Times"/>
          <w:bCs/>
          <w:lang w:val="hu-HU"/>
        </w:rPr>
        <w:t>2021, vol. 19(1)</w:t>
      </w:r>
      <w:r w:rsidR="001B20EC" w:rsidRPr="005938C4">
        <w:rPr>
          <w:rFonts w:ascii="Times" w:hAnsi="Times"/>
          <w:lang w:val="hu-HU"/>
        </w:rPr>
        <w:t xml:space="preserve">, </w:t>
      </w:r>
      <w:r w:rsidR="001B20EC">
        <w:rPr>
          <w:rFonts w:ascii="Times" w:hAnsi="Times"/>
          <w:lang w:val="hu-HU"/>
        </w:rPr>
        <w:t>pp</w:t>
      </w:r>
      <w:r w:rsidR="001B20EC" w:rsidRPr="005938C4">
        <w:rPr>
          <w:rFonts w:ascii="Times" w:hAnsi="Times"/>
          <w:lang w:val="hu-HU"/>
        </w:rPr>
        <w:t>. 112–113</w:t>
      </w:r>
      <w:r w:rsidR="001B20EC">
        <w:rPr>
          <w:rFonts w:ascii="Times" w:hAnsi="Times"/>
          <w:lang w:val="hu-HU"/>
        </w:rPr>
        <w:t xml:space="preserve">. </w:t>
      </w:r>
    </w:p>
    <w:p w14:paraId="58E9C25C" w14:textId="2C5474EA" w:rsidR="00BA407C" w:rsidRPr="005938C4" w:rsidRDefault="00BA407C">
      <w:pPr>
        <w:pStyle w:val="Tekstprzypisudolnego"/>
        <w:rPr>
          <w:rFonts w:ascii="Times" w:hAnsi="Times"/>
          <w:lang w:val="en-US"/>
        </w:rPr>
      </w:pPr>
    </w:p>
  </w:footnote>
  <w:footnote w:id="2">
    <w:p w14:paraId="60B48330" w14:textId="5B1CE7D5" w:rsidR="00ED4C1B" w:rsidRPr="005938C4" w:rsidRDefault="00ED4C1B" w:rsidP="00712492">
      <w:pPr>
        <w:pStyle w:val="Tekstprzypisudolnego"/>
        <w:rPr>
          <w:rFonts w:ascii="Times" w:hAnsi="Times"/>
        </w:rPr>
      </w:pPr>
      <w:r w:rsidRPr="005938C4">
        <w:rPr>
          <w:rFonts w:ascii="Times" w:hAnsi="Times"/>
        </w:rPr>
        <w:t>CORRESPONDENCE ADDRESS: John Smith, PhD, Assistant Professor, Maria Curie-Skłodowska University (Lublin), Faculty of Law and Administration, Institute of Law, Plac Marii Curie-Skłodowskiej 5, 20-031 Lublin, Poland.</w:t>
      </w:r>
    </w:p>
    <w:p w14:paraId="0820FEBA" w14:textId="1924E20E" w:rsidR="005938C4" w:rsidRPr="005938C4" w:rsidRDefault="00712492" w:rsidP="005938C4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5938C4">
        <w:rPr>
          <w:rStyle w:val="Odwoanieprzypisudolnego"/>
          <w:rFonts w:ascii="Times" w:hAnsi="Times"/>
          <w:sz w:val="20"/>
          <w:szCs w:val="20"/>
        </w:rPr>
        <w:footnoteRef/>
      </w:r>
      <w:r w:rsidRPr="005938C4">
        <w:rPr>
          <w:rFonts w:ascii="Times" w:hAnsi="Times"/>
          <w:sz w:val="20"/>
          <w:szCs w:val="20"/>
          <w:lang w:val="en-US"/>
        </w:rPr>
        <w:t xml:space="preserve"> </w:t>
      </w:r>
      <w:r w:rsidRPr="005938C4">
        <w:rPr>
          <w:rFonts w:ascii="Times" w:hAnsi="Times"/>
          <w:sz w:val="20"/>
          <w:szCs w:val="20"/>
          <w:lang w:val="hu-HU"/>
        </w:rPr>
        <w:t xml:space="preserve">J. Kostrubiec, </w:t>
      </w:r>
      <w:r w:rsidRPr="005938C4">
        <w:rPr>
          <w:rFonts w:ascii="Times" w:hAnsi="Times"/>
          <w:bCs/>
          <w:i/>
          <w:sz w:val="20"/>
          <w:szCs w:val="20"/>
          <w:lang w:val="hu-HU"/>
        </w:rPr>
        <w:t>The Role of Public Order Regulations as Acts of Local Law in the Performance of Tasks in the Field of Public Security by Local Self-government in Poland</w:t>
      </w:r>
      <w:r w:rsidRPr="005938C4">
        <w:rPr>
          <w:rFonts w:ascii="Times" w:hAnsi="Times"/>
          <w:bCs/>
          <w:sz w:val="20"/>
          <w:szCs w:val="20"/>
          <w:lang w:val="hu-HU"/>
        </w:rPr>
        <w:t>, “</w:t>
      </w:r>
      <w:r w:rsidRPr="005938C4">
        <w:rPr>
          <w:rFonts w:ascii="Times" w:hAnsi="Times"/>
          <w:bCs/>
          <w:iCs/>
          <w:sz w:val="20"/>
          <w:szCs w:val="20"/>
          <w:lang w:val="hu-HU"/>
        </w:rPr>
        <w:t xml:space="preserve">Lex Localis – Journal of Local Self-government” </w:t>
      </w:r>
      <w:r w:rsidRPr="005938C4">
        <w:rPr>
          <w:rFonts w:ascii="Times" w:hAnsi="Times"/>
          <w:bCs/>
          <w:sz w:val="20"/>
          <w:szCs w:val="20"/>
          <w:lang w:val="hu-HU"/>
        </w:rPr>
        <w:t>2021, vol. 19(1)</w:t>
      </w:r>
      <w:r w:rsidRPr="005938C4">
        <w:rPr>
          <w:rFonts w:ascii="Times" w:hAnsi="Times"/>
          <w:sz w:val="20"/>
          <w:szCs w:val="20"/>
          <w:lang w:val="hu-HU"/>
        </w:rPr>
        <w:t xml:space="preserve">, </w:t>
      </w:r>
      <w:r w:rsidR="00456282" w:rsidRPr="005938C4">
        <w:rPr>
          <w:rFonts w:ascii="Times" w:hAnsi="Times"/>
          <w:sz w:val="20"/>
          <w:szCs w:val="20"/>
          <w:lang w:val="hu-HU"/>
        </w:rPr>
        <w:t>ss</w:t>
      </w:r>
      <w:r w:rsidRPr="005938C4">
        <w:rPr>
          <w:rFonts w:ascii="Times" w:hAnsi="Times"/>
          <w:sz w:val="20"/>
          <w:szCs w:val="20"/>
          <w:lang w:val="hu-HU"/>
        </w:rPr>
        <w:t>. 112–113</w:t>
      </w:r>
      <w:r w:rsidR="005938C4" w:rsidRPr="005938C4">
        <w:rPr>
          <w:rFonts w:ascii="Times" w:hAnsi="Times"/>
          <w:sz w:val="20"/>
          <w:szCs w:val="20"/>
          <w:lang w:val="hu-HU"/>
        </w:rPr>
        <w:t xml:space="preserve">; </w:t>
      </w:r>
      <w:r w:rsidR="005938C4" w:rsidRPr="005938C4">
        <w:rPr>
          <w:rFonts w:ascii="Times New Roman" w:eastAsia="Times New Roman" w:hAnsi="Times New Roman"/>
          <w:sz w:val="20"/>
          <w:szCs w:val="20"/>
          <w:lang w:val="en-US"/>
        </w:rPr>
        <w:t xml:space="preserve">E. Jachnik, </w:t>
      </w:r>
      <w:r w:rsidR="005938C4" w:rsidRPr="005938C4">
        <w:rPr>
          <w:rFonts w:ascii="Times New Roman" w:hAnsi="Times New Roman"/>
          <w:i/>
          <w:sz w:val="20"/>
          <w:szCs w:val="20"/>
          <w:lang w:val="en-US"/>
        </w:rPr>
        <w:t>Zasada dobrostanu zwierząt we Wspólnej Polityce Rolnej Unii Europejskiej</w:t>
      </w:r>
      <w:r w:rsidR="005938C4" w:rsidRPr="005938C4">
        <w:rPr>
          <w:rFonts w:ascii="Times New Roman" w:hAnsi="Times New Roman"/>
          <w:sz w:val="20"/>
          <w:szCs w:val="20"/>
          <w:lang w:val="en-US"/>
        </w:rPr>
        <w:t>, „Studia Iuridica Lublinensia” 2017, vol. 26(1)</w:t>
      </w:r>
      <w:r w:rsidR="005938C4" w:rsidRPr="005938C4">
        <w:rPr>
          <w:rFonts w:ascii="Times New Roman" w:eastAsia="Times New Roman" w:hAnsi="Times New Roman"/>
          <w:sz w:val="20"/>
          <w:szCs w:val="20"/>
          <w:lang w:val="en-US"/>
        </w:rPr>
        <w:t xml:space="preserve">, s. 290; </w:t>
      </w:r>
      <w:r w:rsidR="005938C4" w:rsidRPr="005938C4">
        <w:rPr>
          <w:rFonts w:ascii="Times New Roman" w:hAnsi="Times New Roman"/>
          <w:sz w:val="20"/>
          <w:szCs w:val="20"/>
        </w:rPr>
        <w:t xml:space="preserve">F. Gárdos-Orosz, </w:t>
      </w:r>
      <w:r w:rsidR="005938C4" w:rsidRPr="005938C4">
        <w:rPr>
          <w:rFonts w:ascii="Times New Roman" w:hAnsi="Times New Roman"/>
          <w:i/>
          <w:sz w:val="20"/>
          <w:szCs w:val="20"/>
        </w:rPr>
        <w:t>COVID-19 and the Responsiveness of the Hungarian Constitutional System</w:t>
      </w:r>
      <w:r w:rsidR="005938C4" w:rsidRPr="005938C4">
        <w:rPr>
          <w:rFonts w:ascii="Times New Roman" w:hAnsi="Times New Roman"/>
          <w:sz w:val="20"/>
          <w:szCs w:val="20"/>
        </w:rPr>
        <w:t xml:space="preserve">, [w:] </w:t>
      </w:r>
      <w:r w:rsidR="005938C4" w:rsidRPr="005938C4">
        <w:rPr>
          <w:rFonts w:ascii="Times New Roman" w:hAnsi="Times New Roman"/>
          <w:i/>
          <w:iCs/>
          <w:sz w:val="20"/>
          <w:szCs w:val="20"/>
        </w:rPr>
        <w:t>COVID-19 and Constitutional Law</w:t>
      </w:r>
      <w:r w:rsidR="005938C4" w:rsidRPr="005938C4">
        <w:rPr>
          <w:rFonts w:ascii="Times New Roman" w:hAnsi="Times New Roman"/>
          <w:iCs/>
          <w:sz w:val="20"/>
          <w:szCs w:val="20"/>
        </w:rPr>
        <w:t xml:space="preserve">, ed. </w:t>
      </w:r>
      <w:r w:rsidR="005938C4" w:rsidRPr="005938C4">
        <w:rPr>
          <w:rFonts w:ascii="Times New Roman" w:hAnsi="Times New Roman"/>
          <w:sz w:val="20"/>
          <w:szCs w:val="20"/>
          <w:lang w:val="es-ES"/>
        </w:rPr>
        <w:t xml:space="preserve">J.M. Serna de la Garza, Ciudad de México 2020, ss. 159–161. </w:t>
      </w:r>
    </w:p>
    <w:p w14:paraId="05BE7364" w14:textId="74D8E269" w:rsidR="005938C4" w:rsidRPr="005938C4" w:rsidRDefault="005938C4" w:rsidP="005938C4">
      <w:pPr>
        <w:pStyle w:val="Tekstprzypisudolnego"/>
        <w:rPr>
          <w:rFonts w:ascii="Times" w:hAnsi="Times"/>
          <w:lang w:val="en-US"/>
        </w:rPr>
      </w:pPr>
    </w:p>
    <w:p w14:paraId="13AA0927" w14:textId="765D67D1" w:rsidR="00712492" w:rsidRPr="005938C4" w:rsidRDefault="00712492" w:rsidP="00712492">
      <w:pPr>
        <w:pStyle w:val="Tekstprzypisudolnego"/>
        <w:rPr>
          <w:rFonts w:ascii="Times" w:hAnsi="Times"/>
          <w:lang w:val="hu-H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8566" w14:textId="77777777" w:rsidR="003278E9" w:rsidRDefault="003278E9" w:rsidP="003278E9">
    <w:pPr>
      <w:pStyle w:val="Nagwek"/>
    </w:pPr>
    <w:r w:rsidRPr="00F54E59">
      <w:rPr>
        <w:noProof/>
      </w:rPr>
      <w:drawing>
        <wp:inline distT="0" distB="0" distL="0" distR="0" wp14:anchorId="69833037" wp14:editId="68DD9827">
          <wp:extent cx="2032612" cy="71181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0142" cy="759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</w:t>
    </w:r>
    <w:r w:rsidRPr="00F00128">
      <w:rPr>
        <w:noProof/>
        <w:vertAlign w:val="subscript"/>
      </w:rPr>
      <w:drawing>
        <wp:inline distT="0" distB="0" distL="0" distR="0" wp14:anchorId="1822F8C5" wp14:editId="10AE66ED">
          <wp:extent cx="2384214" cy="618919"/>
          <wp:effectExtent l="0" t="0" r="3810" b="381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026" cy="667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2A64C3" w14:textId="475F60F2" w:rsidR="00BA1F60" w:rsidRPr="003278E9" w:rsidRDefault="003278E9">
    <w:pPr>
      <w:pStyle w:val="Nagwek"/>
      <w:rPr>
        <w:sz w:val="18"/>
        <w:szCs w:val="18"/>
        <w:lang w:val="en-US"/>
      </w:rPr>
    </w:pPr>
    <w:r w:rsidRPr="00582D6B">
      <w:rPr>
        <w:sz w:val="18"/>
        <w:szCs w:val="18"/>
        <w:lang w:val="en-US"/>
      </w:rPr>
      <w:t>Faculty of Law and Administration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08"/>
    <w:rsid w:val="0001550D"/>
    <w:rsid w:val="000238B6"/>
    <w:rsid w:val="0005337C"/>
    <w:rsid w:val="00057D53"/>
    <w:rsid w:val="00061E6A"/>
    <w:rsid w:val="00074CEC"/>
    <w:rsid w:val="000A1E71"/>
    <w:rsid w:val="000B7EE2"/>
    <w:rsid w:val="000D4279"/>
    <w:rsid w:val="000D4A97"/>
    <w:rsid w:val="000E3422"/>
    <w:rsid w:val="000F045D"/>
    <w:rsid w:val="00106208"/>
    <w:rsid w:val="00111FB0"/>
    <w:rsid w:val="00112A35"/>
    <w:rsid w:val="001320D6"/>
    <w:rsid w:val="00157DAB"/>
    <w:rsid w:val="00163C7D"/>
    <w:rsid w:val="001656ED"/>
    <w:rsid w:val="0016725E"/>
    <w:rsid w:val="001B20EC"/>
    <w:rsid w:val="001C28CE"/>
    <w:rsid w:val="001C39C9"/>
    <w:rsid w:val="001D0C65"/>
    <w:rsid w:val="00217DF0"/>
    <w:rsid w:val="00230236"/>
    <w:rsid w:val="00234A1B"/>
    <w:rsid w:val="00235CA1"/>
    <w:rsid w:val="002459DA"/>
    <w:rsid w:val="0026081B"/>
    <w:rsid w:val="00274E5F"/>
    <w:rsid w:val="0027727E"/>
    <w:rsid w:val="002822C0"/>
    <w:rsid w:val="002D65F7"/>
    <w:rsid w:val="002D7632"/>
    <w:rsid w:val="002E7D1C"/>
    <w:rsid w:val="00325681"/>
    <w:rsid w:val="003278E9"/>
    <w:rsid w:val="0034606F"/>
    <w:rsid w:val="003505AC"/>
    <w:rsid w:val="00351CBE"/>
    <w:rsid w:val="00380CF5"/>
    <w:rsid w:val="00387BCA"/>
    <w:rsid w:val="003C2DD5"/>
    <w:rsid w:val="003C697D"/>
    <w:rsid w:val="003F50A3"/>
    <w:rsid w:val="0041092B"/>
    <w:rsid w:val="00453661"/>
    <w:rsid w:val="00456282"/>
    <w:rsid w:val="00456A7C"/>
    <w:rsid w:val="0047382A"/>
    <w:rsid w:val="004822FE"/>
    <w:rsid w:val="004C439D"/>
    <w:rsid w:val="004C5A4C"/>
    <w:rsid w:val="004F2CB9"/>
    <w:rsid w:val="00505C77"/>
    <w:rsid w:val="00510DCF"/>
    <w:rsid w:val="00534245"/>
    <w:rsid w:val="00546B35"/>
    <w:rsid w:val="00550965"/>
    <w:rsid w:val="0055569D"/>
    <w:rsid w:val="0056403F"/>
    <w:rsid w:val="0056712E"/>
    <w:rsid w:val="005938C4"/>
    <w:rsid w:val="005C0B9C"/>
    <w:rsid w:val="005C1D02"/>
    <w:rsid w:val="005F43A2"/>
    <w:rsid w:val="006367E5"/>
    <w:rsid w:val="00655341"/>
    <w:rsid w:val="00662B4B"/>
    <w:rsid w:val="00694A13"/>
    <w:rsid w:val="006A0B62"/>
    <w:rsid w:val="006A1B6C"/>
    <w:rsid w:val="006B234B"/>
    <w:rsid w:val="006D3F42"/>
    <w:rsid w:val="00712492"/>
    <w:rsid w:val="0074350E"/>
    <w:rsid w:val="00790EBD"/>
    <w:rsid w:val="007A07DC"/>
    <w:rsid w:val="007B119C"/>
    <w:rsid w:val="007C1F5C"/>
    <w:rsid w:val="00801EE2"/>
    <w:rsid w:val="008244FF"/>
    <w:rsid w:val="00840819"/>
    <w:rsid w:val="0088164B"/>
    <w:rsid w:val="00886EC0"/>
    <w:rsid w:val="00894B71"/>
    <w:rsid w:val="00897464"/>
    <w:rsid w:val="00897860"/>
    <w:rsid w:val="008B50E5"/>
    <w:rsid w:val="008D6706"/>
    <w:rsid w:val="008E191B"/>
    <w:rsid w:val="008E44BD"/>
    <w:rsid w:val="008E7369"/>
    <w:rsid w:val="008F06BF"/>
    <w:rsid w:val="008F1713"/>
    <w:rsid w:val="00906C58"/>
    <w:rsid w:val="00907AAC"/>
    <w:rsid w:val="00914ADF"/>
    <w:rsid w:val="00922000"/>
    <w:rsid w:val="00926E8C"/>
    <w:rsid w:val="00935D82"/>
    <w:rsid w:val="00950334"/>
    <w:rsid w:val="00951544"/>
    <w:rsid w:val="009555DC"/>
    <w:rsid w:val="009761F1"/>
    <w:rsid w:val="009A3C76"/>
    <w:rsid w:val="009D39DA"/>
    <w:rsid w:val="009E07BE"/>
    <w:rsid w:val="009F1515"/>
    <w:rsid w:val="00A41E1F"/>
    <w:rsid w:val="00A42C34"/>
    <w:rsid w:val="00A511C4"/>
    <w:rsid w:val="00A915BE"/>
    <w:rsid w:val="00A9614A"/>
    <w:rsid w:val="00AD1C0F"/>
    <w:rsid w:val="00B14D8C"/>
    <w:rsid w:val="00B323E5"/>
    <w:rsid w:val="00B469D9"/>
    <w:rsid w:val="00B55C3A"/>
    <w:rsid w:val="00B605EE"/>
    <w:rsid w:val="00B647A5"/>
    <w:rsid w:val="00B73839"/>
    <w:rsid w:val="00B74E93"/>
    <w:rsid w:val="00B874D2"/>
    <w:rsid w:val="00BA1F60"/>
    <w:rsid w:val="00BA407C"/>
    <w:rsid w:val="00BA5B2B"/>
    <w:rsid w:val="00BB7C84"/>
    <w:rsid w:val="00BC2F19"/>
    <w:rsid w:val="00BD6361"/>
    <w:rsid w:val="00BE2304"/>
    <w:rsid w:val="00C448FF"/>
    <w:rsid w:val="00C7707C"/>
    <w:rsid w:val="00CA0F46"/>
    <w:rsid w:val="00CA1C72"/>
    <w:rsid w:val="00CD4CAD"/>
    <w:rsid w:val="00CE4FE0"/>
    <w:rsid w:val="00CF6F35"/>
    <w:rsid w:val="00D14662"/>
    <w:rsid w:val="00D157AE"/>
    <w:rsid w:val="00D31210"/>
    <w:rsid w:val="00D328EA"/>
    <w:rsid w:val="00D52DAD"/>
    <w:rsid w:val="00D5397F"/>
    <w:rsid w:val="00DB55B6"/>
    <w:rsid w:val="00DC258D"/>
    <w:rsid w:val="00DC7018"/>
    <w:rsid w:val="00DE70EC"/>
    <w:rsid w:val="00DF55B9"/>
    <w:rsid w:val="00DF5E01"/>
    <w:rsid w:val="00E04DD0"/>
    <w:rsid w:val="00E05FCE"/>
    <w:rsid w:val="00E14F67"/>
    <w:rsid w:val="00E17C47"/>
    <w:rsid w:val="00E2270F"/>
    <w:rsid w:val="00E232C0"/>
    <w:rsid w:val="00E340C5"/>
    <w:rsid w:val="00E4160F"/>
    <w:rsid w:val="00E500F9"/>
    <w:rsid w:val="00E503DF"/>
    <w:rsid w:val="00E50832"/>
    <w:rsid w:val="00E600CE"/>
    <w:rsid w:val="00E6225D"/>
    <w:rsid w:val="00E62C3E"/>
    <w:rsid w:val="00E6441A"/>
    <w:rsid w:val="00E720C3"/>
    <w:rsid w:val="00E77BB2"/>
    <w:rsid w:val="00EA1110"/>
    <w:rsid w:val="00EB3F1D"/>
    <w:rsid w:val="00EC51FA"/>
    <w:rsid w:val="00ED081A"/>
    <w:rsid w:val="00ED4C1B"/>
    <w:rsid w:val="00F33929"/>
    <w:rsid w:val="00F40738"/>
    <w:rsid w:val="00F44307"/>
    <w:rsid w:val="00F5457D"/>
    <w:rsid w:val="00F54E59"/>
    <w:rsid w:val="00F67B79"/>
    <w:rsid w:val="00F9593E"/>
    <w:rsid w:val="00FE19C7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3E44"/>
  <w15:chartTrackingRefBased/>
  <w15:docId w15:val="{F9A8EB4B-B935-F248-96EA-2ED5976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B6"/>
    <w:pPr>
      <w:spacing w:after="160" w:line="259" w:lineRule="auto"/>
    </w:pPr>
    <w:rPr>
      <w:rFonts w:ascii="Calibri" w:eastAsia="Calibri" w:hAnsi="Calibri" w:cs="Times New Roman"/>
      <w:sz w:val="22"/>
      <w:szCs w:val="22"/>
      <w:lang w:val="en-GB" w:eastAsia="en-GB" w:bidi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4E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F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BA1F60"/>
  </w:style>
  <w:style w:type="paragraph" w:styleId="Stopka">
    <w:name w:val="footer"/>
    <w:basedOn w:val="Normalny"/>
    <w:link w:val="StopkaZnak"/>
    <w:uiPriority w:val="99"/>
    <w:unhideWhenUsed/>
    <w:rsid w:val="00BA1F6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pl-PL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BA1F60"/>
  </w:style>
  <w:style w:type="character" w:styleId="Hipercze">
    <w:name w:val="Hyperlink"/>
    <w:basedOn w:val="Domylnaczcionkaakapitu"/>
    <w:uiPriority w:val="99"/>
    <w:unhideWhenUsed/>
    <w:rsid w:val="003C69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697D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761F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40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407C"/>
    <w:rPr>
      <w:rFonts w:ascii="Calibri" w:eastAsia="Calibri" w:hAnsi="Calibri" w:cs="Times New Roman"/>
      <w:sz w:val="20"/>
      <w:szCs w:val="20"/>
      <w:lang w:val="en-GB" w:eastAsia="en-GB" w:bidi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40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74E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 w:bidi="en-GB"/>
    </w:rPr>
  </w:style>
  <w:style w:type="paragraph" w:styleId="Akapitzlist">
    <w:name w:val="List Paragraph"/>
    <w:basedOn w:val="Normalny"/>
    <w:uiPriority w:val="34"/>
    <w:qFormat/>
    <w:rsid w:val="00BB7C84"/>
    <w:pPr>
      <w:spacing w:after="200" w:line="276" w:lineRule="auto"/>
      <w:ind w:left="720"/>
      <w:contextualSpacing/>
    </w:pPr>
    <w:rPr>
      <w:color w:val="00000A"/>
      <w:lang w:val="pl-PL" w:eastAsia="en-US" w:bidi="ar-SA"/>
    </w:rPr>
  </w:style>
  <w:style w:type="paragraph" w:styleId="Bezodstpw">
    <w:name w:val="No Spacing"/>
    <w:uiPriority w:val="1"/>
    <w:qFormat/>
    <w:rsid w:val="00DE70EC"/>
    <w:rPr>
      <w:rFonts w:ascii="Calibri" w:eastAsia="Calibri" w:hAnsi="Calibri" w:cs="Times New Roman"/>
      <w:sz w:val="22"/>
      <w:szCs w:val="22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335/19.1.111-129(2021)" TargetMode="External"/><Relationship Id="rId13" Type="http://schemas.openxmlformats.org/officeDocument/2006/relationships/hyperlink" Target="https://doi.org/10.4335/19.1.111-129(2021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7951/sil.2017.26.1.287" TargetMode="External"/><Relationship Id="rId12" Type="http://schemas.openxmlformats.org/officeDocument/2006/relationships/hyperlink" Target="https://doi.org/10.17951/sil.2017.26.1.2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F784F5-DA6A-3E4D-9EE5-D957CC33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Kostrubiec</dc:creator>
  <cp:keywords/>
  <dc:description/>
  <cp:lastModifiedBy>Jarosław Kostrubiec</cp:lastModifiedBy>
  <cp:revision>22</cp:revision>
  <dcterms:created xsi:type="dcterms:W3CDTF">2021-06-30T16:56:00Z</dcterms:created>
  <dcterms:modified xsi:type="dcterms:W3CDTF">2022-07-06T16:34:00Z</dcterms:modified>
</cp:coreProperties>
</file>